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593B" w:rsidRPr="00B55935" w:rsidRDefault="00B7593B" w:rsidP="00B7593B">
      <w:pPr>
        <w:pStyle w:val="a3"/>
        <w:tabs>
          <w:tab w:val="left" w:pos="8280"/>
        </w:tabs>
        <w:spacing w:line="280" w:lineRule="exact"/>
        <w:jc w:val="both"/>
        <w:rPr>
          <w:rFonts w:ascii="Calibri" w:eastAsia="新細明體" w:hAnsi="Calibri" w:cs="Arial"/>
          <w:noProof w:val="0"/>
          <w:sz w:val="24"/>
          <w:szCs w:val="24"/>
          <w:lang w:eastAsia="ja-JP"/>
        </w:rPr>
      </w:pPr>
      <w:bookmarkStart w:id="0" w:name="OLE_LINK103"/>
      <w:bookmarkStart w:id="1" w:name="OLE_LINK104"/>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#8</w:t>
      </w:r>
      <w:r w:rsidR="00573D2E">
        <w:rPr>
          <w:rFonts w:ascii="Calibri" w:eastAsia="新細明體" w:hAnsi="Calibri" w:cs="Arial"/>
          <w:noProof w:val="0"/>
          <w:sz w:val="24"/>
          <w:szCs w:val="24"/>
          <w:lang w:eastAsia="ja-JP"/>
        </w:rPr>
        <w:t>9</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R4-18</w:t>
      </w:r>
      <w:r w:rsidR="00D86574">
        <w:rPr>
          <w:rFonts w:ascii="Calibri" w:eastAsia="新細明體" w:hAnsi="Calibri" w:cs="Arial"/>
          <w:noProof w:val="0"/>
          <w:sz w:val="24"/>
          <w:szCs w:val="24"/>
          <w:lang w:eastAsia="ja-JP"/>
        </w:rPr>
        <w:t>1</w:t>
      </w:r>
      <w:r w:rsidR="00817B35" w:rsidRPr="00817B35">
        <w:rPr>
          <w:rFonts w:ascii="Calibri" w:eastAsia="新細明體" w:hAnsi="Calibri" w:cs="Arial"/>
          <w:noProof w:val="0"/>
          <w:sz w:val="24"/>
          <w:szCs w:val="24"/>
          <w:lang w:eastAsia="ja-JP"/>
        </w:rPr>
        <w:t>4893</w:t>
      </w:r>
    </w:p>
    <w:p w:rsidR="00B7593B" w:rsidRPr="001800D2" w:rsidRDefault="00573D2E" w:rsidP="00B7593B">
      <w:pPr>
        <w:tabs>
          <w:tab w:val="left" w:pos="1985"/>
        </w:tabs>
        <w:jc w:val="both"/>
        <w:rPr>
          <w:rFonts w:ascii="Calibri" w:eastAsia="新細明體" w:hAnsi="Calibri" w:cs="Arial"/>
          <w:b/>
          <w:sz w:val="24"/>
          <w:szCs w:val="24"/>
          <w:lang w:eastAsia="ja-JP"/>
        </w:rPr>
      </w:pPr>
      <w:r>
        <w:rPr>
          <w:rFonts w:ascii="Calibri" w:eastAsia="新細明體" w:hAnsi="Calibri" w:cs="Arial"/>
          <w:b/>
          <w:sz w:val="24"/>
          <w:szCs w:val="24"/>
          <w:lang w:eastAsia="ja-JP"/>
        </w:rPr>
        <w:t>Spokane</w:t>
      </w:r>
      <w:r w:rsidR="00B7593B" w:rsidRPr="001800D2">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WA</w:t>
      </w:r>
      <w:r w:rsidR="00B7593B" w:rsidRPr="001800D2">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US, November</w:t>
      </w:r>
      <w:r w:rsidR="00B7593B" w:rsidRPr="001800D2">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12</w:t>
      </w:r>
      <w:r w:rsidR="00B7593B" w:rsidRPr="005D4DEC">
        <w:rPr>
          <w:rFonts w:ascii="Calibri" w:eastAsia="新細明體" w:hAnsi="Calibri" w:cs="Arial"/>
          <w:b/>
          <w:sz w:val="24"/>
          <w:szCs w:val="24"/>
          <w:vertAlign w:val="superscript"/>
          <w:lang w:eastAsia="ja-JP"/>
        </w:rPr>
        <w:t>th</w:t>
      </w:r>
      <w:r w:rsidR="00B7593B" w:rsidRPr="001800D2">
        <w:rPr>
          <w:rFonts w:ascii="Calibri" w:eastAsia="新細明體" w:hAnsi="Calibri" w:cs="Arial"/>
          <w:b/>
          <w:sz w:val="24"/>
          <w:szCs w:val="24"/>
          <w:lang w:eastAsia="ja-JP"/>
        </w:rPr>
        <w:t>–</w:t>
      </w:r>
      <w:r>
        <w:rPr>
          <w:rFonts w:ascii="Calibri" w:eastAsia="新細明體" w:hAnsi="Calibri" w:cs="Arial"/>
          <w:b/>
          <w:sz w:val="24"/>
          <w:szCs w:val="24"/>
          <w:lang w:eastAsia="ja-JP"/>
        </w:rPr>
        <w:t>16</w:t>
      </w:r>
      <w:r w:rsidR="00B7593B" w:rsidRPr="005D4DEC">
        <w:rPr>
          <w:rFonts w:ascii="Calibri" w:eastAsia="新細明體" w:hAnsi="Calibri" w:cs="Arial"/>
          <w:b/>
          <w:sz w:val="24"/>
          <w:szCs w:val="24"/>
          <w:vertAlign w:val="superscript"/>
          <w:lang w:eastAsia="ja-JP"/>
        </w:rPr>
        <w:t>th</w:t>
      </w:r>
      <w:r w:rsidR="00B7593B" w:rsidRPr="001800D2">
        <w:rPr>
          <w:rFonts w:ascii="Calibri" w:eastAsia="新細明體" w:hAnsi="Calibri" w:cs="Arial"/>
          <w:b/>
          <w:sz w:val="24"/>
          <w:szCs w:val="24"/>
          <w:lang w:eastAsia="ja-JP"/>
        </w:rPr>
        <w:t>, 2018</w:t>
      </w:r>
    </w:p>
    <w:p w:rsidR="005E232D" w:rsidRPr="00B7593B" w:rsidRDefault="005E232D" w:rsidP="00A73AF2">
      <w:pPr>
        <w:pStyle w:val="a3"/>
        <w:rPr>
          <w:rFonts w:ascii="Calibri" w:hAnsi="Calibri"/>
          <w:bCs/>
          <w:noProof w:val="0"/>
          <w:sz w:val="24"/>
          <w:lang w:eastAsia="ja-JP"/>
        </w:rPr>
      </w:pPr>
    </w:p>
    <w:p w:rsidR="00A73AF2" w:rsidRPr="00FD1290" w:rsidRDefault="00A73AF2" w:rsidP="00A73AF2">
      <w:pPr>
        <w:rPr>
          <w:rFonts w:cs="Arial"/>
          <w:b/>
          <w:bCs/>
          <w:sz w:val="24"/>
          <w:szCs w:val="20"/>
        </w:rPr>
      </w:pPr>
      <w:r>
        <w:rPr>
          <w:rFonts w:cs="Arial"/>
          <w:b/>
          <w:bCs/>
          <w:sz w:val="24"/>
        </w:rPr>
        <w:t xml:space="preserve">Agenda item:            </w:t>
      </w:r>
      <w:r w:rsidR="00817B35">
        <w:rPr>
          <w:rFonts w:cs="Arial"/>
          <w:b/>
          <w:bCs/>
          <w:sz w:val="24"/>
        </w:rPr>
        <w:t>7.11.2</w:t>
      </w:r>
    </w:p>
    <w:p w:rsidR="00A73AF2" w:rsidRPr="00C04430" w:rsidRDefault="00A73AF2" w:rsidP="00A73AF2">
      <w:pPr>
        <w:tabs>
          <w:tab w:val="left" w:pos="1985"/>
        </w:tabs>
        <w:ind w:left="1985" w:hanging="1985"/>
        <w:rPr>
          <w:b/>
          <w:bCs/>
          <w:sz w:val="24"/>
          <w:szCs w:val="24"/>
        </w:rPr>
      </w:pPr>
      <w:r w:rsidRPr="00C04430">
        <w:rPr>
          <w:b/>
          <w:bCs/>
          <w:sz w:val="24"/>
          <w:szCs w:val="24"/>
        </w:rPr>
        <w:t>Source:</w:t>
      </w:r>
      <w:r w:rsidRPr="00C04430">
        <w:rPr>
          <w:b/>
          <w:bCs/>
          <w:sz w:val="24"/>
          <w:szCs w:val="24"/>
        </w:rPr>
        <w:tab/>
        <w:t xml:space="preserve">MediaTek Inc. </w:t>
      </w:r>
    </w:p>
    <w:p w:rsidR="00A73AF2" w:rsidRPr="00B07D53" w:rsidRDefault="00A73AF2" w:rsidP="00A73AF2">
      <w:pPr>
        <w:ind w:left="1985" w:hanging="1985"/>
        <w:rPr>
          <w:b/>
          <w:bCs/>
          <w:sz w:val="24"/>
          <w:szCs w:val="24"/>
        </w:rPr>
      </w:pPr>
      <w:r w:rsidRPr="00C04430">
        <w:rPr>
          <w:b/>
          <w:bCs/>
          <w:sz w:val="24"/>
          <w:szCs w:val="24"/>
        </w:rPr>
        <w:t>Title:</w:t>
      </w:r>
      <w:r w:rsidRPr="00C04430">
        <w:rPr>
          <w:b/>
          <w:bCs/>
          <w:sz w:val="24"/>
          <w:szCs w:val="24"/>
        </w:rPr>
        <w:tab/>
      </w:r>
      <w:r w:rsidR="00F803E9">
        <w:rPr>
          <w:b/>
          <w:bCs/>
          <w:sz w:val="24"/>
          <w:szCs w:val="24"/>
        </w:rPr>
        <w:t>Selection of FR2 SCC for Neighboring Cell Search</w:t>
      </w:r>
    </w:p>
    <w:p w:rsidR="00A73AF2" w:rsidRPr="00C04430" w:rsidRDefault="00A73AF2" w:rsidP="00A73AF2">
      <w:pPr>
        <w:rPr>
          <w:b/>
          <w:bCs/>
          <w:sz w:val="24"/>
          <w:szCs w:val="24"/>
        </w:rPr>
      </w:pPr>
      <w:r>
        <w:rPr>
          <w:b/>
          <w:bCs/>
          <w:sz w:val="24"/>
          <w:szCs w:val="24"/>
        </w:rPr>
        <w:t xml:space="preserve">Document for:          </w:t>
      </w:r>
      <w:r w:rsidRPr="00C04430">
        <w:rPr>
          <w:b/>
          <w:bCs/>
          <w:sz w:val="24"/>
          <w:szCs w:val="24"/>
        </w:rPr>
        <w:t xml:space="preserve">Discussion </w:t>
      </w:r>
    </w:p>
    <w:p w:rsidR="00A73AF2" w:rsidRPr="00C04430" w:rsidRDefault="00A73AF2" w:rsidP="00A73AF2">
      <w:pPr>
        <w:pStyle w:val="1"/>
        <w:rPr>
          <w:rFonts w:ascii="Calibri" w:eastAsia="新細明體" w:hAnsi="Calibri" w:cs="Calibri"/>
          <w:color w:val="0D0D0D"/>
          <w:sz w:val="24"/>
          <w:szCs w:val="24"/>
          <w:lang w:eastAsia="zh-TW"/>
        </w:rPr>
      </w:pPr>
      <w:r w:rsidRPr="00C04430">
        <w:rPr>
          <w:rFonts w:ascii="Calibri" w:hAnsi="Calibri" w:cs="Calibri"/>
          <w:b/>
          <w:color w:val="0D0D0D"/>
          <w:sz w:val="24"/>
          <w:szCs w:val="24"/>
        </w:rPr>
        <w:t>1</w:t>
      </w:r>
      <w:r w:rsidR="00295E51">
        <w:rPr>
          <w:rFonts w:ascii="Calibri" w:hAnsi="Calibri" w:cs="Calibri"/>
          <w:b/>
          <w:color w:val="0D0D0D"/>
          <w:sz w:val="24"/>
          <w:szCs w:val="24"/>
        </w:rPr>
        <w:tab/>
      </w:r>
      <w:r w:rsidRPr="00D40E9E">
        <w:rPr>
          <w:rFonts w:ascii="Calibri" w:hAnsi="Calibri" w:cs="Calibri"/>
          <w:b/>
          <w:color w:val="0D0D0D"/>
          <w:sz w:val="24"/>
          <w:szCs w:val="24"/>
        </w:rPr>
        <w:t>Introduction</w:t>
      </w:r>
      <w:r w:rsidRPr="00C04430">
        <w:rPr>
          <w:rFonts w:ascii="Calibri" w:eastAsia="新細明體" w:hAnsi="Calibri" w:cs="Calibri"/>
          <w:color w:val="0D0D0D"/>
          <w:sz w:val="24"/>
          <w:szCs w:val="24"/>
          <w:lang w:eastAsia="zh-TW"/>
        </w:rPr>
        <w:t xml:space="preserve"> </w:t>
      </w:r>
    </w:p>
    <w:p w:rsidR="00320FAB" w:rsidRPr="00320FAB" w:rsidRDefault="00F35CBE" w:rsidP="00320FAB">
      <w:pPr>
        <w:pStyle w:val="a5"/>
        <w:jc w:val="both"/>
        <w:rPr>
          <w:lang w:eastAsia="zh-TW"/>
        </w:rPr>
      </w:pPr>
      <w:bookmarkStart w:id="2" w:name="OLE_LINK1"/>
      <w:bookmarkStart w:id="3" w:name="OLE_LINK2"/>
      <w:bookmarkStart w:id="4" w:name="OLE_LINK132"/>
      <w:bookmarkStart w:id="5" w:name="OLE_LINK133"/>
      <w:r>
        <w:rPr>
          <w:rFonts w:asciiTheme="minorHAnsi" w:eastAsiaTheme="minorEastAsia" w:hAnsiTheme="minorHAnsi" w:cstheme="minorBidi"/>
          <w:b w:val="0"/>
          <w:sz w:val="22"/>
          <w:szCs w:val="22"/>
          <w:lang w:val="en-US" w:eastAsia="zh-TW"/>
        </w:rPr>
        <w:t xml:space="preserve">In </w:t>
      </w:r>
      <w:r w:rsidR="00951CF7">
        <w:rPr>
          <w:rFonts w:asciiTheme="minorHAnsi" w:eastAsiaTheme="minorEastAsia" w:hAnsiTheme="minorHAnsi" w:cstheme="minorBidi"/>
          <w:b w:val="0"/>
          <w:sz w:val="22"/>
          <w:szCs w:val="22"/>
          <w:lang w:val="en-US" w:eastAsia="zh-TW"/>
        </w:rPr>
        <w:t>t</w:t>
      </w:r>
      <w:r w:rsidR="00320FAB">
        <w:rPr>
          <w:rFonts w:asciiTheme="minorHAnsi" w:eastAsiaTheme="minorEastAsia" w:hAnsiTheme="minorHAnsi" w:cstheme="minorBidi"/>
          <w:b w:val="0"/>
          <w:sz w:val="22"/>
          <w:szCs w:val="22"/>
          <w:lang w:val="en-US" w:eastAsia="zh-TW"/>
        </w:rPr>
        <w:t>his paper, we discuss the remaining issue</w:t>
      </w:r>
      <w:r w:rsidR="0051553C">
        <w:rPr>
          <w:rFonts w:asciiTheme="minorHAnsi" w:eastAsiaTheme="minorEastAsia" w:hAnsiTheme="minorHAnsi" w:cstheme="minorBidi"/>
          <w:b w:val="0"/>
          <w:sz w:val="22"/>
          <w:szCs w:val="22"/>
          <w:lang w:val="en-US" w:eastAsia="zh-TW"/>
        </w:rPr>
        <w:t>s</w:t>
      </w:r>
      <w:r w:rsidR="00320FAB">
        <w:rPr>
          <w:rFonts w:asciiTheme="minorHAnsi" w:eastAsiaTheme="minorEastAsia" w:hAnsiTheme="minorHAnsi" w:cstheme="minorBidi"/>
          <w:b w:val="0"/>
          <w:sz w:val="22"/>
          <w:szCs w:val="22"/>
          <w:lang w:val="en-US" w:eastAsia="zh-TW"/>
        </w:rPr>
        <w:t xml:space="preserve"> on UE measurement capability</w:t>
      </w:r>
      <w:r w:rsidR="00573D2E">
        <w:rPr>
          <w:rFonts w:asciiTheme="minorHAnsi" w:eastAsiaTheme="minorEastAsia" w:hAnsiTheme="minorHAnsi" w:cstheme="minorBidi"/>
          <w:b w:val="0"/>
          <w:sz w:val="22"/>
          <w:szCs w:val="22"/>
          <w:lang w:val="en-US" w:eastAsia="zh-TW"/>
        </w:rPr>
        <w:t>:</w:t>
      </w:r>
      <w:r w:rsidR="00320FAB">
        <w:rPr>
          <w:rFonts w:asciiTheme="minorHAnsi" w:eastAsiaTheme="minorEastAsia" w:hAnsiTheme="minorHAnsi" w:cstheme="minorBidi"/>
          <w:b w:val="0"/>
          <w:sz w:val="22"/>
          <w:szCs w:val="22"/>
          <w:lang w:val="en-US" w:eastAsia="zh-TW"/>
        </w:rPr>
        <w:t xml:space="preserve"> </w:t>
      </w:r>
      <w:r w:rsidR="00573D2E">
        <w:rPr>
          <w:rFonts w:asciiTheme="minorHAnsi" w:eastAsiaTheme="minorEastAsia" w:hAnsiTheme="minorHAnsi" w:cstheme="minorBidi"/>
          <w:b w:val="0"/>
          <w:sz w:val="22"/>
          <w:szCs w:val="22"/>
          <w:lang w:val="en-US" w:eastAsia="zh-TW"/>
        </w:rPr>
        <w:t>How UE select an FR2 SCC for neighboring cell measurement when neither NR PCell nor NR PSCell is in the FR2 band.</w:t>
      </w:r>
    </w:p>
    <w:p w:rsidR="005917E4" w:rsidRPr="005917E4" w:rsidRDefault="00B07D53" w:rsidP="00D52DD6">
      <w:pPr>
        <w:pStyle w:val="1"/>
        <w:rPr>
          <w:rFonts w:ascii="Calibri" w:eastAsia="新細明體" w:hAnsi="Calibri" w:cs="Calibri"/>
          <w:b/>
          <w:sz w:val="24"/>
          <w:szCs w:val="24"/>
          <w:lang w:eastAsia="zh-TW"/>
        </w:rPr>
      </w:pPr>
      <w:r>
        <w:rPr>
          <w:rFonts w:ascii="Calibri" w:eastAsia="新細明體" w:hAnsi="Calibri" w:cs="Calibri"/>
          <w:b/>
          <w:color w:val="0D0D0D"/>
          <w:sz w:val="24"/>
          <w:szCs w:val="24"/>
          <w:lang w:eastAsia="zh-TW"/>
        </w:rPr>
        <w:t>2</w:t>
      </w:r>
      <w:r w:rsidR="00295E51">
        <w:rPr>
          <w:rFonts w:ascii="Calibri" w:eastAsia="新細明體" w:hAnsi="Calibri" w:cs="Calibri"/>
          <w:b/>
          <w:color w:val="0D0D0D"/>
          <w:sz w:val="24"/>
          <w:szCs w:val="24"/>
          <w:lang w:eastAsia="zh-TW"/>
        </w:rPr>
        <w:tab/>
      </w:r>
      <w:r w:rsidR="00353A7E">
        <w:rPr>
          <w:rFonts w:ascii="Calibri" w:hAnsi="Calibri" w:cs="Calibri"/>
          <w:b/>
          <w:color w:val="0D0D0D"/>
          <w:sz w:val="24"/>
          <w:szCs w:val="24"/>
        </w:rPr>
        <w:t>Discussion</w:t>
      </w:r>
    </w:p>
    <w:p w:rsidR="00E40453" w:rsidRDefault="00353A7E" w:rsidP="00E40453">
      <w:pPr>
        <w:pStyle w:val="a5"/>
        <w:jc w:val="both"/>
        <w:rPr>
          <w:rFonts w:asciiTheme="minorHAnsi" w:eastAsiaTheme="minorEastAsia" w:hAnsiTheme="minorHAnsi" w:cstheme="minorBidi"/>
          <w:b w:val="0"/>
          <w:sz w:val="22"/>
          <w:szCs w:val="22"/>
          <w:lang w:val="en-US" w:eastAsia="zh-TW"/>
        </w:rPr>
      </w:pPr>
      <w:r>
        <w:rPr>
          <w:rFonts w:asciiTheme="minorHAnsi" w:eastAsiaTheme="minorEastAsia" w:hAnsiTheme="minorHAnsi" w:cstheme="minorBidi"/>
          <w:b w:val="0"/>
          <w:sz w:val="22"/>
          <w:szCs w:val="22"/>
          <w:lang w:val="en-US" w:eastAsia="zh-TW"/>
        </w:rPr>
        <w:t>In current spec, the number of cells and SSBs to be monitored by UE in an FR2 CC is captured below</w:t>
      </w:r>
      <w:r w:rsidR="00971519">
        <w:rPr>
          <w:rFonts w:asciiTheme="minorHAnsi" w:eastAsiaTheme="minorEastAsia" w:hAnsiTheme="minorHAnsi" w:cstheme="minorBidi"/>
          <w:b w:val="0"/>
          <w:sz w:val="22"/>
          <w:szCs w:val="22"/>
          <w:lang w:val="en-US" w:eastAsia="zh-TW"/>
        </w:rPr>
        <w:t>:</w:t>
      </w:r>
    </w:p>
    <w:tbl>
      <w:tblPr>
        <w:tblStyle w:val="ad"/>
        <w:tblW w:w="0" w:type="auto"/>
        <w:tblInd w:w="720" w:type="dxa"/>
        <w:tblLook w:val="04A0" w:firstRow="1" w:lastRow="0" w:firstColumn="1" w:lastColumn="0" w:noHBand="0" w:noVBand="1"/>
      </w:tblPr>
      <w:tblGrid>
        <w:gridCol w:w="8909"/>
      </w:tblGrid>
      <w:tr w:rsidR="00971519" w:rsidTr="00971519">
        <w:tc>
          <w:tcPr>
            <w:tcW w:w="9629" w:type="dxa"/>
          </w:tcPr>
          <w:p w:rsidR="00825F53" w:rsidRPr="00825F53" w:rsidRDefault="00825F53" w:rsidP="00825F53">
            <w:pPr>
              <w:keepNext/>
              <w:keepLines/>
              <w:spacing w:before="120" w:after="180"/>
              <w:ind w:left="1418" w:hanging="1418"/>
              <w:outlineLvl w:val="3"/>
              <w:rPr>
                <w:rFonts w:eastAsia="SimSun" w:cs="Times New Roman"/>
                <w:sz w:val="18"/>
                <w:szCs w:val="20"/>
                <w:lang w:val="en-GB" w:eastAsia="en-US"/>
              </w:rPr>
            </w:pPr>
            <w:r w:rsidRPr="00825F53">
              <w:rPr>
                <w:rFonts w:eastAsia="SimSun" w:cs="Times New Roman"/>
                <w:szCs w:val="20"/>
                <w:lang w:val="en-GB" w:eastAsia="en-US"/>
              </w:rPr>
              <w:t>9.2.3.2</w:t>
            </w:r>
            <w:r w:rsidRPr="00825F53">
              <w:rPr>
                <w:rFonts w:eastAsia="SimSun" w:cs="Times New Roman"/>
                <w:szCs w:val="20"/>
                <w:lang w:val="en-GB" w:eastAsia="en-US"/>
              </w:rPr>
              <w:tab/>
              <w:t>Requirements for FR2</w:t>
            </w:r>
          </w:p>
          <w:p w:rsidR="00825F53" w:rsidRPr="00825F53" w:rsidRDefault="00825F53" w:rsidP="00825F53">
            <w:pPr>
              <w:spacing w:after="180"/>
              <w:rPr>
                <w:rFonts w:eastAsia="SimSun" w:cs="Times New Roman"/>
                <w:sz w:val="18"/>
                <w:szCs w:val="20"/>
                <w:lang w:val="en-GB" w:eastAsia="en-US"/>
              </w:rPr>
            </w:pPr>
            <w:r w:rsidRPr="00825F53">
              <w:rPr>
                <w:rFonts w:eastAsia="SimSun" w:cs="Times New Roman"/>
                <w:sz w:val="18"/>
                <w:szCs w:val="20"/>
                <w:lang w:val="en-GB" w:eastAsia="en-US"/>
              </w:rPr>
              <w:t>For each intra-frequency layer the UE shall be capable of monitoring at least 6 cells on a single serving carrier (PCC or PSCC or 1 SCC if PCC/PSCC is in a band different from SCC) out of all the serving carriers configured in the same band.</w:t>
            </w:r>
          </w:p>
          <w:p w:rsidR="00971519" w:rsidRPr="00825F53" w:rsidRDefault="00825F53" w:rsidP="00825F53">
            <w:pPr>
              <w:spacing w:after="180"/>
              <w:rPr>
                <w:lang w:val="en-GB" w:eastAsia="zh-TW"/>
              </w:rPr>
            </w:pPr>
            <w:r w:rsidRPr="00825F53">
              <w:rPr>
                <w:rFonts w:eastAsia="SimSun" w:cs="Times New Roman"/>
                <w:sz w:val="18"/>
                <w:szCs w:val="20"/>
                <w:lang w:val="en-GB" w:eastAsia="en-US"/>
              </w:rPr>
              <w:t xml:space="preserve">For each intra-frequency layer, during each layer 1 measurement period, the UE shall be capable of monitoring at least 24 SSB with different SSB index and/or PCI on a single serving carrier (PCC or PSCC or </w:t>
            </w:r>
            <w:r w:rsidRPr="00825F53">
              <w:rPr>
                <w:rFonts w:eastAsia="SimSun" w:cs="Times New Roman"/>
                <w:sz w:val="18"/>
                <w:szCs w:val="20"/>
                <w:highlight w:val="yellow"/>
                <w:lang w:val="en-GB" w:eastAsia="en-US"/>
              </w:rPr>
              <w:t>1 SCC if PCC/PSCC is in a band different from SCC</w:t>
            </w:r>
            <w:r w:rsidRPr="00825F53">
              <w:rPr>
                <w:rFonts w:eastAsia="SimSun" w:cs="Times New Roman"/>
                <w:sz w:val="18"/>
                <w:szCs w:val="20"/>
                <w:lang w:val="en-GB" w:eastAsia="en-US"/>
              </w:rPr>
              <w:t xml:space="preserve">) out of all the serving carriers configured in the same band. UE shall be capable of monitoring 2 SSB(s) on serving cell for each of the other serving carrier(s) in the same band. </w:t>
            </w:r>
            <w:r w:rsidRPr="00825F53">
              <w:rPr>
                <w:rFonts w:eastAsia="SimSun" w:cs="v4.2.0"/>
                <w:sz w:val="18"/>
                <w:szCs w:val="20"/>
                <w:lang w:val="en-GB" w:eastAsia="en-US"/>
              </w:rPr>
              <w:t>UE shall be capable of performing SS-RSRP, SS-RSRQ, and SS-SINR on all above-mentioned SSBs</w:t>
            </w:r>
          </w:p>
        </w:tc>
      </w:tr>
    </w:tbl>
    <w:p w:rsidR="00A625E4" w:rsidRDefault="00A625E4" w:rsidP="006D555B">
      <w:pPr>
        <w:rPr>
          <w:lang w:eastAsia="zh-TW"/>
        </w:rPr>
      </w:pPr>
    </w:p>
    <w:p w:rsidR="00A625E4" w:rsidRDefault="006D555B" w:rsidP="00A625E4">
      <w:pPr>
        <w:jc w:val="both"/>
        <w:rPr>
          <w:lang w:eastAsia="zh-TW"/>
        </w:rPr>
      </w:pPr>
      <w:r>
        <w:rPr>
          <w:lang w:eastAsia="zh-TW"/>
        </w:rPr>
        <w:t xml:space="preserve">The conclusion can be illustrated in </w:t>
      </w:r>
      <w:r w:rsidR="00A625E4">
        <w:rPr>
          <w:lang w:eastAsia="zh-TW"/>
        </w:rPr>
        <w:fldChar w:fldCharType="begin"/>
      </w:r>
      <w:r w:rsidR="00A625E4">
        <w:rPr>
          <w:lang w:eastAsia="zh-TW"/>
        </w:rPr>
        <w:instrText xml:space="preserve"> REF _Ref516584402 \h </w:instrText>
      </w:r>
      <w:r w:rsidR="00A625E4">
        <w:rPr>
          <w:lang w:eastAsia="zh-TW"/>
        </w:rPr>
      </w:r>
      <w:r w:rsidR="00A625E4">
        <w:rPr>
          <w:lang w:eastAsia="zh-TW"/>
        </w:rPr>
        <w:fldChar w:fldCharType="separate"/>
      </w:r>
      <w:r w:rsidR="008526AA">
        <w:t xml:space="preserve">Figure </w:t>
      </w:r>
      <w:r w:rsidR="008526AA">
        <w:rPr>
          <w:noProof/>
        </w:rPr>
        <w:t>1</w:t>
      </w:r>
      <w:r w:rsidR="00A625E4">
        <w:rPr>
          <w:lang w:eastAsia="zh-TW"/>
        </w:rPr>
        <w:fldChar w:fldCharType="end"/>
      </w:r>
      <w:r w:rsidR="00A625E4">
        <w:rPr>
          <w:lang w:eastAsia="zh-TW"/>
        </w:rPr>
        <w:t xml:space="preserve">. In each FR2 band, there is only one CC that UE needs to support the monitoring </w:t>
      </w:r>
      <w:r w:rsidR="00F803E9">
        <w:rPr>
          <w:lang w:eastAsia="zh-TW"/>
        </w:rPr>
        <w:t>up to</w:t>
      </w:r>
      <w:r w:rsidR="00A625E4">
        <w:rPr>
          <w:lang w:eastAsia="zh-TW"/>
        </w:rPr>
        <w:t xml:space="preserve"> 6 cells and 24 SSBs. Th</w:t>
      </w:r>
      <w:r w:rsidR="009744C9">
        <w:rPr>
          <w:lang w:eastAsia="zh-TW"/>
        </w:rPr>
        <w:t>e</w:t>
      </w:r>
      <w:r w:rsidR="00A625E4">
        <w:rPr>
          <w:lang w:eastAsia="zh-TW"/>
        </w:rPr>
        <w:t xml:space="preserve"> CC </w:t>
      </w:r>
      <w:r w:rsidR="009744C9">
        <w:rPr>
          <w:lang w:eastAsia="zh-TW"/>
        </w:rPr>
        <w:t xml:space="preserve">with </w:t>
      </w:r>
      <w:r w:rsidR="00E95735">
        <w:rPr>
          <w:lang w:eastAsia="zh-TW"/>
        </w:rPr>
        <w:t xml:space="preserve">this </w:t>
      </w:r>
      <w:r w:rsidR="009744C9">
        <w:rPr>
          <w:lang w:eastAsia="zh-TW"/>
        </w:rPr>
        <w:t xml:space="preserve">full measurement supporting </w:t>
      </w:r>
      <w:r w:rsidR="00A625E4">
        <w:rPr>
          <w:lang w:eastAsia="zh-TW"/>
        </w:rPr>
        <w:t xml:space="preserve">is marked with red </w:t>
      </w:r>
      <w:r w:rsidR="00A625E4" w:rsidRPr="00A625E4">
        <w:rPr>
          <w:color w:val="FF0000"/>
          <w:lang w:eastAsia="zh-TW"/>
        </w:rPr>
        <w:t>*</w:t>
      </w:r>
      <w:r w:rsidR="00A625E4">
        <w:rPr>
          <w:lang w:eastAsia="zh-TW"/>
        </w:rPr>
        <w:t xml:space="preserve"> in </w:t>
      </w:r>
      <w:r w:rsidR="00A625E4">
        <w:rPr>
          <w:lang w:eastAsia="zh-TW"/>
        </w:rPr>
        <w:fldChar w:fldCharType="begin"/>
      </w:r>
      <w:r w:rsidR="00A625E4">
        <w:rPr>
          <w:lang w:eastAsia="zh-TW"/>
        </w:rPr>
        <w:instrText xml:space="preserve"> REF _Ref516584402 \h </w:instrText>
      </w:r>
      <w:r w:rsidR="00A625E4">
        <w:rPr>
          <w:lang w:eastAsia="zh-TW"/>
        </w:rPr>
      </w:r>
      <w:r w:rsidR="00A625E4">
        <w:rPr>
          <w:lang w:eastAsia="zh-TW"/>
        </w:rPr>
        <w:fldChar w:fldCharType="separate"/>
      </w:r>
      <w:r w:rsidR="008526AA">
        <w:t xml:space="preserve">Figure </w:t>
      </w:r>
      <w:r w:rsidR="008526AA">
        <w:rPr>
          <w:noProof/>
        </w:rPr>
        <w:t>1</w:t>
      </w:r>
      <w:r w:rsidR="00A625E4">
        <w:rPr>
          <w:lang w:eastAsia="zh-TW"/>
        </w:rPr>
        <w:fldChar w:fldCharType="end"/>
      </w:r>
      <w:r w:rsidR="00C946B6">
        <w:rPr>
          <w:lang w:eastAsia="zh-TW"/>
        </w:rPr>
        <w:t>. The CC with full measurement supporting is determined based on the following rule.</w:t>
      </w:r>
    </w:p>
    <w:p w:rsidR="00971519" w:rsidRDefault="00A625E4" w:rsidP="00A625E4">
      <w:pPr>
        <w:pStyle w:val="a9"/>
        <w:numPr>
          <w:ilvl w:val="0"/>
          <w:numId w:val="3"/>
        </w:numPr>
        <w:jc w:val="both"/>
        <w:rPr>
          <w:lang w:eastAsia="zh-TW"/>
        </w:rPr>
      </w:pPr>
      <w:r>
        <w:rPr>
          <w:lang w:eastAsia="zh-TW"/>
        </w:rPr>
        <w:t>If PCell is in the FR2 band, the PCell is selected. (</w:t>
      </w:r>
      <w:r>
        <w:rPr>
          <w:lang w:eastAsia="zh-TW"/>
        </w:rPr>
        <w:fldChar w:fldCharType="begin"/>
      </w:r>
      <w:r>
        <w:rPr>
          <w:lang w:eastAsia="zh-TW"/>
        </w:rPr>
        <w:instrText xml:space="preserve"> REF _Ref516584402 \h </w:instrText>
      </w:r>
      <w:r>
        <w:rPr>
          <w:lang w:eastAsia="zh-TW"/>
        </w:rPr>
      </w:r>
      <w:r>
        <w:rPr>
          <w:lang w:eastAsia="zh-TW"/>
        </w:rPr>
        <w:fldChar w:fldCharType="separate"/>
      </w:r>
      <w:r w:rsidR="008526AA">
        <w:t xml:space="preserve">Figure </w:t>
      </w:r>
      <w:r w:rsidR="008526AA">
        <w:rPr>
          <w:noProof/>
        </w:rPr>
        <w:t>1</w:t>
      </w:r>
      <w:r>
        <w:rPr>
          <w:lang w:eastAsia="zh-TW"/>
        </w:rPr>
        <w:fldChar w:fldCharType="end"/>
      </w:r>
      <w:r>
        <w:rPr>
          <w:lang w:eastAsia="zh-TW"/>
        </w:rPr>
        <w:t>(a))</w:t>
      </w:r>
    </w:p>
    <w:p w:rsidR="00A625E4" w:rsidRDefault="00A625E4" w:rsidP="00A625E4">
      <w:pPr>
        <w:pStyle w:val="a9"/>
        <w:numPr>
          <w:ilvl w:val="0"/>
          <w:numId w:val="3"/>
        </w:numPr>
        <w:jc w:val="both"/>
        <w:rPr>
          <w:lang w:eastAsia="zh-TW"/>
        </w:rPr>
      </w:pPr>
      <w:r>
        <w:rPr>
          <w:lang w:eastAsia="zh-TW"/>
        </w:rPr>
        <w:t>If PCell is not in the FR2 band</w:t>
      </w:r>
      <w:r w:rsidR="00C946B6">
        <w:rPr>
          <w:lang w:eastAsia="zh-TW"/>
        </w:rPr>
        <w:t xml:space="preserve"> but PSCell is</w:t>
      </w:r>
      <w:r>
        <w:rPr>
          <w:lang w:eastAsia="zh-TW"/>
        </w:rPr>
        <w:t>, then PSCell can be selected for EN-DC case (</w:t>
      </w:r>
      <w:r>
        <w:rPr>
          <w:lang w:eastAsia="zh-TW"/>
        </w:rPr>
        <w:fldChar w:fldCharType="begin"/>
      </w:r>
      <w:r>
        <w:rPr>
          <w:lang w:eastAsia="zh-TW"/>
        </w:rPr>
        <w:instrText xml:space="preserve"> REF _Ref516584402 \h </w:instrText>
      </w:r>
      <w:r>
        <w:rPr>
          <w:lang w:eastAsia="zh-TW"/>
        </w:rPr>
      </w:r>
      <w:r>
        <w:rPr>
          <w:lang w:eastAsia="zh-TW"/>
        </w:rPr>
        <w:fldChar w:fldCharType="separate"/>
      </w:r>
      <w:r w:rsidR="008526AA">
        <w:t xml:space="preserve">Figure </w:t>
      </w:r>
      <w:r w:rsidR="008526AA">
        <w:rPr>
          <w:noProof/>
        </w:rPr>
        <w:t>1</w:t>
      </w:r>
      <w:r>
        <w:rPr>
          <w:lang w:eastAsia="zh-TW"/>
        </w:rPr>
        <w:fldChar w:fldCharType="end"/>
      </w:r>
      <w:r>
        <w:rPr>
          <w:lang w:eastAsia="zh-TW"/>
        </w:rPr>
        <w:t>(b))</w:t>
      </w:r>
    </w:p>
    <w:p w:rsidR="00A625E4" w:rsidRDefault="00C946B6" w:rsidP="00A625E4">
      <w:pPr>
        <w:pStyle w:val="a9"/>
        <w:numPr>
          <w:ilvl w:val="0"/>
          <w:numId w:val="3"/>
        </w:numPr>
        <w:jc w:val="both"/>
        <w:rPr>
          <w:lang w:eastAsia="zh-TW"/>
        </w:rPr>
      </w:pPr>
      <w:r>
        <w:rPr>
          <w:lang w:eastAsia="zh-TW"/>
        </w:rPr>
        <w:t>If neither PCell nor PSCell is in the FR2 band</w:t>
      </w:r>
      <w:r w:rsidR="00A625E4">
        <w:rPr>
          <w:lang w:eastAsia="zh-TW"/>
        </w:rPr>
        <w:t>, one SCell is selected. (</w:t>
      </w:r>
      <w:r w:rsidR="00A625E4">
        <w:rPr>
          <w:lang w:eastAsia="zh-TW"/>
        </w:rPr>
        <w:fldChar w:fldCharType="begin"/>
      </w:r>
      <w:r w:rsidR="00A625E4">
        <w:rPr>
          <w:lang w:eastAsia="zh-TW"/>
        </w:rPr>
        <w:instrText xml:space="preserve"> REF _Ref516584402 \h </w:instrText>
      </w:r>
      <w:r w:rsidR="00A625E4">
        <w:rPr>
          <w:lang w:eastAsia="zh-TW"/>
        </w:rPr>
      </w:r>
      <w:r w:rsidR="00A625E4">
        <w:rPr>
          <w:lang w:eastAsia="zh-TW"/>
        </w:rPr>
        <w:fldChar w:fldCharType="separate"/>
      </w:r>
      <w:r w:rsidR="008526AA">
        <w:t xml:space="preserve">Figure </w:t>
      </w:r>
      <w:r w:rsidR="008526AA">
        <w:rPr>
          <w:noProof/>
        </w:rPr>
        <w:t>1</w:t>
      </w:r>
      <w:r w:rsidR="00A625E4">
        <w:rPr>
          <w:lang w:eastAsia="zh-TW"/>
        </w:rPr>
        <w:fldChar w:fldCharType="end"/>
      </w:r>
      <w:r w:rsidR="00A625E4">
        <w:rPr>
          <w:lang w:eastAsia="zh-TW"/>
        </w:rPr>
        <w:t>(c))</w:t>
      </w:r>
    </w:p>
    <w:p w:rsidR="006D555B" w:rsidRDefault="006D555B" w:rsidP="006D555B">
      <w:pPr>
        <w:jc w:val="center"/>
        <w:rPr>
          <w:lang w:eastAsia="zh-TW"/>
        </w:rPr>
      </w:pPr>
      <w:r w:rsidRPr="006D555B">
        <w:rPr>
          <w:noProof/>
          <w:lang w:eastAsia="zh-TW"/>
        </w:rPr>
        <w:drawing>
          <wp:inline distT="0" distB="0" distL="0" distR="0" wp14:anchorId="36AE6446" wp14:editId="5B49A067">
            <wp:extent cx="4662805" cy="1888426"/>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15416" cy="1909733"/>
                    </a:xfrm>
                    <a:prstGeom prst="rect">
                      <a:avLst/>
                    </a:prstGeom>
                    <a:noFill/>
                    <a:ln>
                      <a:noFill/>
                    </a:ln>
                  </pic:spPr>
                </pic:pic>
              </a:graphicData>
            </a:graphic>
          </wp:inline>
        </w:drawing>
      </w:r>
    </w:p>
    <w:p w:rsidR="006D555B" w:rsidRPr="006D555B" w:rsidRDefault="006D555B" w:rsidP="006D555B">
      <w:pPr>
        <w:pStyle w:val="a5"/>
        <w:jc w:val="center"/>
        <w:rPr>
          <w:lang w:val="en-US" w:eastAsia="zh-TW"/>
        </w:rPr>
      </w:pPr>
      <w:bookmarkStart w:id="6" w:name="_Ref516584402"/>
      <w:r>
        <w:t xml:space="preserve">Figure </w:t>
      </w:r>
      <w:fldSimple w:instr=" SEQ Figure \* ARABIC ">
        <w:r w:rsidR="008526AA">
          <w:rPr>
            <w:noProof/>
          </w:rPr>
          <w:t>1</w:t>
        </w:r>
      </w:fldSimple>
      <w:bookmarkEnd w:id="6"/>
      <w:r>
        <w:rPr>
          <w:lang w:val="en-US"/>
        </w:rPr>
        <w:t xml:space="preserve">. </w:t>
      </w:r>
      <w:r w:rsidR="00F803E9">
        <w:rPr>
          <w:lang w:val="en-US"/>
        </w:rPr>
        <w:t xml:space="preserve">The CC </w:t>
      </w:r>
      <w:r w:rsidR="00F803E9">
        <w:rPr>
          <w:lang w:val="en-US" w:eastAsia="zh-TW"/>
        </w:rPr>
        <w:t>where</w:t>
      </w:r>
      <w:r w:rsidR="00F803E9">
        <w:rPr>
          <w:lang w:eastAsia="zh-TW"/>
        </w:rPr>
        <w:t xml:space="preserve"> UE monitors up to 6 cells and 24 SSBs</w:t>
      </w:r>
    </w:p>
    <w:p w:rsidR="009744C9" w:rsidRDefault="009744C9" w:rsidP="00C946B6">
      <w:pPr>
        <w:jc w:val="both"/>
        <w:rPr>
          <w:lang w:eastAsia="zh-TW"/>
        </w:rPr>
      </w:pPr>
    </w:p>
    <w:p w:rsidR="00A50245" w:rsidRDefault="00C8257D" w:rsidP="00E5178F">
      <w:pPr>
        <w:jc w:val="both"/>
        <w:rPr>
          <w:lang w:eastAsia="zh-TW"/>
        </w:rPr>
      </w:pPr>
      <w:r>
        <w:rPr>
          <w:lang w:eastAsia="zh-TW"/>
        </w:rPr>
        <w:lastRenderedPageBreak/>
        <w:t>N</w:t>
      </w:r>
      <w:r w:rsidR="00C946B6">
        <w:rPr>
          <w:lang w:eastAsia="zh-TW"/>
        </w:rPr>
        <w:t xml:space="preserve">etwork can indicate which SCell should be measured and which should not by directly </w:t>
      </w:r>
      <w:r w:rsidR="009744C9">
        <w:rPr>
          <w:lang w:eastAsia="zh-TW"/>
        </w:rPr>
        <w:t>add</w:t>
      </w:r>
      <w:r w:rsidR="00C946B6">
        <w:rPr>
          <w:lang w:eastAsia="zh-TW"/>
        </w:rPr>
        <w:t xml:space="preserve"> or </w:t>
      </w:r>
      <w:r w:rsidR="009744C9">
        <w:rPr>
          <w:lang w:eastAsia="zh-TW"/>
        </w:rPr>
        <w:t>release</w:t>
      </w:r>
      <w:r w:rsidR="00C946B6">
        <w:rPr>
          <w:lang w:eastAsia="zh-TW"/>
        </w:rPr>
        <w:t xml:space="preserve"> the </w:t>
      </w:r>
      <w:r w:rsidR="00E60D7B">
        <w:rPr>
          <w:lang w:eastAsia="zh-TW"/>
        </w:rPr>
        <w:t>MO</w:t>
      </w:r>
      <w:r w:rsidR="00C946B6">
        <w:rPr>
          <w:lang w:eastAsia="zh-TW"/>
        </w:rPr>
        <w:t xml:space="preserve"> for that SCell. </w:t>
      </w:r>
      <w:r w:rsidR="009744C9">
        <w:rPr>
          <w:lang w:eastAsia="zh-TW"/>
        </w:rPr>
        <w:t>Typically, we expect that after the configuration through MO</w:t>
      </w:r>
      <w:r w:rsidR="00E149B2">
        <w:rPr>
          <w:lang w:eastAsia="zh-TW"/>
        </w:rPr>
        <w:t>s</w:t>
      </w:r>
      <w:r w:rsidR="009744C9">
        <w:rPr>
          <w:lang w:eastAsia="zh-TW"/>
        </w:rPr>
        <w:t>, there will still be multip</w:t>
      </w:r>
      <w:r w:rsidR="00F803E9">
        <w:rPr>
          <w:lang w:eastAsia="zh-TW"/>
        </w:rPr>
        <w:t>le SCells to be measured by UE, e.g., network still want</w:t>
      </w:r>
      <w:r w:rsidR="0098712E">
        <w:rPr>
          <w:lang w:eastAsia="zh-TW"/>
        </w:rPr>
        <w:t>s</w:t>
      </w:r>
      <w:r w:rsidR="00F803E9">
        <w:rPr>
          <w:lang w:eastAsia="zh-TW"/>
        </w:rPr>
        <w:t xml:space="preserve"> UE to report RSRP/RSRQ based on serving beams on some SCCs. </w:t>
      </w:r>
      <w:r w:rsidR="009744C9">
        <w:rPr>
          <w:lang w:eastAsia="zh-TW"/>
        </w:rPr>
        <w:t xml:space="preserve">It was not </w:t>
      </w:r>
      <w:r w:rsidR="00825F53">
        <w:rPr>
          <w:lang w:eastAsia="zh-TW"/>
        </w:rPr>
        <w:t xml:space="preserve">yet </w:t>
      </w:r>
      <w:r w:rsidR="009744C9">
        <w:rPr>
          <w:lang w:eastAsia="zh-TW"/>
        </w:rPr>
        <w:t>clarified that how to select one among the remaining SCells.</w:t>
      </w:r>
      <w:r w:rsidR="00E5178F">
        <w:rPr>
          <w:lang w:eastAsia="zh-TW"/>
        </w:rPr>
        <w:t xml:space="preserve"> </w:t>
      </w:r>
      <w:r w:rsidR="00E60D7B">
        <w:rPr>
          <w:lang w:eastAsia="zh-TW"/>
        </w:rPr>
        <w:t xml:space="preserve">One </w:t>
      </w:r>
      <w:r w:rsidR="00825F53">
        <w:rPr>
          <w:lang w:eastAsia="zh-TW"/>
        </w:rPr>
        <w:t xml:space="preserve">option </w:t>
      </w:r>
      <w:r w:rsidR="00E60D7B">
        <w:rPr>
          <w:lang w:eastAsia="zh-TW"/>
        </w:rPr>
        <w:t xml:space="preserve">is to leave </w:t>
      </w:r>
      <w:r w:rsidR="00E5178F">
        <w:rPr>
          <w:lang w:eastAsia="zh-TW"/>
        </w:rPr>
        <w:t>this completely up to UE implementation.</w:t>
      </w:r>
      <w:r w:rsidR="00E60D7B">
        <w:rPr>
          <w:lang w:eastAsia="zh-TW"/>
        </w:rPr>
        <w:t xml:space="preserve"> </w:t>
      </w:r>
    </w:p>
    <w:p w:rsidR="00302472" w:rsidRDefault="00825F53" w:rsidP="00E5178F">
      <w:pPr>
        <w:jc w:val="both"/>
        <w:rPr>
          <w:i/>
          <w:lang w:val="en-GB"/>
        </w:rPr>
      </w:pPr>
      <w:r>
        <w:rPr>
          <w:lang w:eastAsia="zh-TW"/>
        </w:rPr>
        <w:t xml:space="preserve">Another option is to leverage the signaling provided </w:t>
      </w:r>
      <w:r w:rsidR="00A50245">
        <w:rPr>
          <w:lang w:eastAsia="zh-TW"/>
        </w:rPr>
        <w:t xml:space="preserve">in the RRC signaling </w:t>
      </w:r>
      <w:r w:rsidR="00F803E9">
        <w:rPr>
          <w:lang w:eastAsia="zh-TW"/>
        </w:rPr>
        <w:t>“</w:t>
      </w:r>
      <w:r w:rsidR="00A50245" w:rsidRPr="00A470D9">
        <w:rPr>
          <w:i/>
          <w:lang w:val="en-GB"/>
        </w:rPr>
        <w:t>TCI-State</w:t>
      </w:r>
      <w:r w:rsidR="00F803E9">
        <w:rPr>
          <w:i/>
          <w:lang w:val="en-GB"/>
        </w:rPr>
        <w:t>”</w:t>
      </w:r>
      <w:r w:rsidR="00A50245" w:rsidRPr="00A50245">
        <w:rPr>
          <w:lang w:val="en-GB"/>
        </w:rPr>
        <w:t>.</w:t>
      </w:r>
      <w:r w:rsidR="00A50245">
        <w:rPr>
          <w:lang w:val="en-GB"/>
        </w:rPr>
        <w:t xml:space="preserve"> In each serving cell, there will be an IE </w:t>
      </w:r>
      <w:r w:rsidR="00A50245" w:rsidRPr="00A470D9">
        <w:t>ServingCellConfig</w:t>
      </w:r>
      <w:r w:rsidR="00A50245">
        <w:t xml:space="preserve"> providing the required information for UE to receive and transmit signal</w:t>
      </w:r>
      <w:r w:rsidR="006E58F1">
        <w:t>s</w:t>
      </w:r>
      <w:r w:rsidR="00A50245">
        <w:t xml:space="preserve"> on that serving cell. In the detail of </w:t>
      </w:r>
      <w:r w:rsidR="00A50245" w:rsidRPr="00A470D9">
        <w:t>ServingCellConfig</w:t>
      </w:r>
      <w:r w:rsidR="00A50245">
        <w:t>,</w:t>
      </w:r>
      <w:r w:rsidR="006E58F1">
        <w:t xml:space="preserve"> </w:t>
      </w:r>
      <w:r w:rsidR="006E58F1" w:rsidRPr="006E58F1">
        <w:t>many</w:t>
      </w:r>
      <w:r w:rsidR="00A50245" w:rsidRPr="006E58F1">
        <w:t xml:space="preserve"> </w:t>
      </w:r>
      <w:r w:rsidR="00A50245" w:rsidRPr="006E58F1">
        <w:rPr>
          <w:lang w:val="en-GB"/>
        </w:rPr>
        <w:t>TCI-State will</w:t>
      </w:r>
      <w:r w:rsidR="00302472">
        <w:rPr>
          <w:lang w:val="en-GB"/>
        </w:rPr>
        <w:t xml:space="preserve"> be provided (e.g., </w:t>
      </w:r>
      <w:r w:rsidR="00302472" w:rsidRPr="00A470D9">
        <w:t xml:space="preserve">ServingCellConfig </w:t>
      </w:r>
      <w:r w:rsidR="00302472">
        <w:sym w:font="Wingdings" w:char="F0E0"/>
      </w:r>
      <w:r w:rsidR="00302472">
        <w:t xml:space="preserve"> </w:t>
      </w:r>
      <w:r w:rsidR="00302472" w:rsidRPr="00A470D9">
        <w:t>BWP-Downlink</w:t>
      </w:r>
      <w:r w:rsidR="00302472">
        <w:t xml:space="preserve"> </w:t>
      </w:r>
      <w:r w:rsidR="00302472">
        <w:sym w:font="Wingdings" w:char="F0E0"/>
      </w:r>
      <w:r w:rsidR="00302472">
        <w:t xml:space="preserve"> </w:t>
      </w:r>
      <w:r w:rsidR="00302472" w:rsidRPr="00A470D9">
        <w:t>BWP-DownlinkDedicated</w:t>
      </w:r>
      <w:r w:rsidR="00302472">
        <w:t xml:space="preserve"> </w:t>
      </w:r>
      <w:r w:rsidR="00302472">
        <w:sym w:font="Wingdings" w:char="F0E0"/>
      </w:r>
      <w:r w:rsidR="00302472">
        <w:t xml:space="preserve"> </w:t>
      </w:r>
      <w:r w:rsidR="00302472" w:rsidRPr="00A470D9">
        <w:t>pdcch-Config</w:t>
      </w:r>
      <w:r w:rsidR="00302472">
        <w:t xml:space="preserve"> </w:t>
      </w:r>
      <w:r w:rsidR="00302472">
        <w:sym w:font="Wingdings" w:char="F0E0"/>
      </w:r>
      <w:r w:rsidR="00302472">
        <w:t xml:space="preserve"> </w:t>
      </w:r>
      <w:r w:rsidR="00302472" w:rsidRPr="00A470D9">
        <w:t>ControlResourceSet</w:t>
      </w:r>
      <w:r w:rsidR="00302472">
        <w:t xml:space="preserve"> </w:t>
      </w:r>
      <w:r w:rsidR="00302472">
        <w:sym w:font="Wingdings" w:char="F0E0"/>
      </w:r>
      <w:r w:rsidR="00302472">
        <w:t xml:space="preserve"> </w:t>
      </w:r>
      <w:r w:rsidR="00315BA2">
        <w:t xml:space="preserve">TCI-State). In the IE of TCI-State, there is a </w:t>
      </w:r>
      <w:r w:rsidR="00315BA2" w:rsidRPr="00315BA2">
        <w:t xml:space="preserve">ServCellIndex </w:t>
      </w:r>
      <w:r w:rsidR="006E58F1">
        <w:t>signaling</w:t>
      </w:r>
      <w:r w:rsidR="00315BA2">
        <w:t xml:space="preserve">. This means </w:t>
      </w:r>
      <w:r w:rsidR="00F803E9">
        <w:t>an</w:t>
      </w:r>
      <w:r w:rsidR="00315BA2">
        <w:t xml:space="preserve"> RS in cell A can actually be QCL-ed to </w:t>
      </w:r>
      <w:r w:rsidR="00F803E9">
        <w:t>an</w:t>
      </w:r>
      <w:r w:rsidR="00315BA2">
        <w:t xml:space="preserve"> RS in cell B. </w:t>
      </w:r>
    </w:p>
    <w:p w:rsidR="00315BA2" w:rsidRPr="00315BA2" w:rsidRDefault="00315BA2" w:rsidP="00315BA2">
      <w:pPr>
        <w:pStyle w:val="PL"/>
        <w:rPr>
          <w:sz w:val="18"/>
        </w:rPr>
      </w:pPr>
      <w:r w:rsidRPr="00315BA2">
        <w:rPr>
          <w:sz w:val="18"/>
        </w:rPr>
        <w:t xml:space="preserve">TCI-State ::=           </w:t>
      </w:r>
      <w:r w:rsidRPr="00315BA2">
        <w:rPr>
          <w:color w:val="993366"/>
          <w:sz w:val="18"/>
        </w:rPr>
        <w:t>SEQUENCE</w:t>
      </w:r>
      <w:r w:rsidRPr="00315BA2">
        <w:rPr>
          <w:sz w:val="18"/>
        </w:rPr>
        <w:t xml:space="preserve"> {</w:t>
      </w:r>
    </w:p>
    <w:p w:rsidR="00315BA2" w:rsidRPr="00315BA2" w:rsidRDefault="00315BA2" w:rsidP="00315BA2">
      <w:pPr>
        <w:pStyle w:val="PL"/>
        <w:rPr>
          <w:sz w:val="18"/>
        </w:rPr>
      </w:pPr>
      <w:r w:rsidRPr="00315BA2">
        <w:rPr>
          <w:sz w:val="18"/>
        </w:rPr>
        <w:t xml:space="preserve">    tci-StateId         TCI-StateId,</w:t>
      </w:r>
    </w:p>
    <w:p w:rsidR="00315BA2" w:rsidRPr="00315BA2" w:rsidRDefault="00315BA2" w:rsidP="00315BA2">
      <w:pPr>
        <w:pStyle w:val="PL"/>
        <w:rPr>
          <w:sz w:val="18"/>
        </w:rPr>
      </w:pPr>
      <w:r w:rsidRPr="00315BA2">
        <w:rPr>
          <w:sz w:val="18"/>
        </w:rPr>
        <w:t xml:space="preserve">    qcl-Type1           QCL-Info,</w:t>
      </w:r>
    </w:p>
    <w:p w:rsidR="00315BA2" w:rsidRPr="00315BA2" w:rsidRDefault="00315BA2" w:rsidP="00315BA2">
      <w:pPr>
        <w:pStyle w:val="PL"/>
        <w:rPr>
          <w:color w:val="808080"/>
          <w:sz w:val="18"/>
        </w:rPr>
      </w:pPr>
      <w:r w:rsidRPr="00315BA2">
        <w:rPr>
          <w:sz w:val="18"/>
        </w:rPr>
        <w:t xml:space="preserve">    qcl-Type2           QCL-Info                     </w:t>
      </w:r>
      <w:r w:rsidRPr="00315BA2">
        <w:rPr>
          <w:color w:val="993366"/>
          <w:sz w:val="18"/>
        </w:rPr>
        <w:t>OPTIONAL</w:t>
      </w:r>
      <w:r w:rsidRPr="00315BA2">
        <w:rPr>
          <w:sz w:val="18"/>
        </w:rPr>
        <w:t xml:space="preserve">,   </w:t>
      </w:r>
      <w:r w:rsidRPr="00315BA2">
        <w:rPr>
          <w:color w:val="808080"/>
          <w:sz w:val="18"/>
        </w:rPr>
        <w:t>-- Need R</w:t>
      </w:r>
    </w:p>
    <w:p w:rsidR="00315BA2" w:rsidRPr="00315BA2" w:rsidRDefault="00315BA2" w:rsidP="00315BA2">
      <w:pPr>
        <w:pStyle w:val="PL"/>
        <w:rPr>
          <w:sz w:val="18"/>
        </w:rPr>
      </w:pPr>
      <w:r w:rsidRPr="00315BA2">
        <w:rPr>
          <w:sz w:val="18"/>
        </w:rPr>
        <w:t xml:space="preserve">    ...</w:t>
      </w:r>
    </w:p>
    <w:p w:rsidR="00315BA2" w:rsidRPr="00315BA2" w:rsidRDefault="00315BA2" w:rsidP="00315BA2">
      <w:pPr>
        <w:pStyle w:val="PL"/>
        <w:rPr>
          <w:sz w:val="18"/>
        </w:rPr>
      </w:pPr>
      <w:r w:rsidRPr="00315BA2">
        <w:rPr>
          <w:sz w:val="18"/>
        </w:rPr>
        <w:t>}</w:t>
      </w:r>
    </w:p>
    <w:p w:rsidR="00315BA2" w:rsidRPr="00315BA2" w:rsidRDefault="00315BA2" w:rsidP="00315BA2">
      <w:pPr>
        <w:pStyle w:val="PL"/>
        <w:rPr>
          <w:sz w:val="18"/>
        </w:rPr>
      </w:pPr>
    </w:p>
    <w:p w:rsidR="00315BA2" w:rsidRPr="00315BA2" w:rsidRDefault="00315BA2" w:rsidP="00315BA2">
      <w:pPr>
        <w:pStyle w:val="PL"/>
        <w:rPr>
          <w:sz w:val="18"/>
        </w:rPr>
      </w:pPr>
      <w:r w:rsidRPr="00315BA2">
        <w:rPr>
          <w:sz w:val="18"/>
        </w:rPr>
        <w:t xml:space="preserve">QCL-Info ::=            </w:t>
      </w:r>
      <w:r w:rsidRPr="00315BA2">
        <w:rPr>
          <w:color w:val="993366"/>
          <w:sz w:val="18"/>
        </w:rPr>
        <w:t>SEQUENCE</w:t>
      </w:r>
      <w:r w:rsidRPr="00315BA2">
        <w:rPr>
          <w:sz w:val="18"/>
        </w:rPr>
        <w:t xml:space="preserve"> {</w:t>
      </w:r>
    </w:p>
    <w:p w:rsidR="00315BA2" w:rsidRPr="00315BA2" w:rsidRDefault="00315BA2" w:rsidP="00315BA2">
      <w:pPr>
        <w:pStyle w:val="PL"/>
        <w:rPr>
          <w:color w:val="808080"/>
          <w:sz w:val="18"/>
        </w:rPr>
      </w:pPr>
      <w:r w:rsidRPr="00315BA2">
        <w:rPr>
          <w:sz w:val="18"/>
        </w:rPr>
        <w:t xml:space="preserve">    </w:t>
      </w:r>
      <w:r w:rsidRPr="00315BA2">
        <w:rPr>
          <w:sz w:val="18"/>
          <w:highlight w:val="yellow"/>
        </w:rPr>
        <w:t xml:space="preserve">cell                ServCellIndex                </w:t>
      </w:r>
      <w:r w:rsidRPr="00315BA2">
        <w:rPr>
          <w:color w:val="993366"/>
          <w:sz w:val="18"/>
          <w:highlight w:val="yellow"/>
        </w:rPr>
        <w:t>OPTIONAL</w:t>
      </w:r>
      <w:r w:rsidRPr="00315BA2">
        <w:rPr>
          <w:sz w:val="18"/>
          <w:highlight w:val="yellow"/>
        </w:rPr>
        <w:t xml:space="preserve">,   </w:t>
      </w:r>
      <w:r w:rsidRPr="00315BA2">
        <w:rPr>
          <w:color w:val="808080"/>
          <w:sz w:val="18"/>
          <w:highlight w:val="yellow"/>
        </w:rPr>
        <w:t>-- Need R</w:t>
      </w:r>
    </w:p>
    <w:p w:rsidR="00315BA2" w:rsidRPr="00315BA2" w:rsidRDefault="00315BA2" w:rsidP="00315BA2">
      <w:pPr>
        <w:pStyle w:val="PL"/>
        <w:rPr>
          <w:color w:val="808080"/>
          <w:sz w:val="18"/>
        </w:rPr>
      </w:pPr>
      <w:r w:rsidRPr="00315BA2">
        <w:rPr>
          <w:sz w:val="18"/>
        </w:rPr>
        <w:t xml:space="preserve">    bwp-Id              BWP-Id                   </w:t>
      </w:r>
      <w:r>
        <w:rPr>
          <w:sz w:val="18"/>
        </w:rPr>
        <w:t xml:space="preserve">    </w:t>
      </w:r>
      <w:r w:rsidRPr="00315BA2">
        <w:rPr>
          <w:color w:val="993366"/>
          <w:sz w:val="18"/>
        </w:rPr>
        <w:t>OPTIONAL</w:t>
      </w:r>
      <w:r w:rsidRPr="00315BA2">
        <w:rPr>
          <w:sz w:val="18"/>
        </w:rPr>
        <w:t xml:space="preserve">, </w:t>
      </w:r>
      <w:r w:rsidRPr="00315BA2">
        <w:rPr>
          <w:color w:val="808080"/>
          <w:sz w:val="18"/>
        </w:rPr>
        <w:t>-- Cond CSI-RS-Indicated</w:t>
      </w:r>
    </w:p>
    <w:p w:rsidR="00315BA2" w:rsidRPr="00315BA2" w:rsidRDefault="00315BA2" w:rsidP="00315BA2">
      <w:pPr>
        <w:pStyle w:val="PL"/>
        <w:rPr>
          <w:sz w:val="18"/>
        </w:rPr>
      </w:pPr>
      <w:r w:rsidRPr="00315BA2">
        <w:rPr>
          <w:sz w:val="18"/>
        </w:rPr>
        <w:t xml:space="preserve">    referenceSignal     </w:t>
      </w:r>
      <w:r w:rsidRPr="00315BA2">
        <w:rPr>
          <w:color w:val="993366"/>
          <w:sz w:val="18"/>
        </w:rPr>
        <w:t>CHOICE</w:t>
      </w:r>
      <w:r w:rsidRPr="00315BA2">
        <w:rPr>
          <w:sz w:val="18"/>
        </w:rPr>
        <w:t xml:space="preserve"> {</w:t>
      </w:r>
    </w:p>
    <w:p w:rsidR="00315BA2" w:rsidRPr="00315BA2" w:rsidRDefault="00315BA2" w:rsidP="00315BA2">
      <w:pPr>
        <w:pStyle w:val="PL"/>
        <w:rPr>
          <w:sz w:val="18"/>
        </w:rPr>
      </w:pPr>
      <w:r w:rsidRPr="00315BA2">
        <w:rPr>
          <w:sz w:val="18"/>
        </w:rPr>
        <w:t xml:space="preserve">        csi-rs          </w:t>
      </w:r>
      <w:r>
        <w:rPr>
          <w:sz w:val="18"/>
        </w:rPr>
        <w:t xml:space="preserve">    </w:t>
      </w:r>
      <w:r w:rsidRPr="00315BA2">
        <w:rPr>
          <w:sz w:val="18"/>
        </w:rPr>
        <w:t>NZP-CSI-RS-ResourceId,</w:t>
      </w:r>
    </w:p>
    <w:p w:rsidR="00315BA2" w:rsidRPr="00315BA2" w:rsidRDefault="00315BA2" w:rsidP="00315BA2">
      <w:pPr>
        <w:pStyle w:val="PL"/>
        <w:rPr>
          <w:sz w:val="18"/>
        </w:rPr>
      </w:pPr>
      <w:r w:rsidRPr="00315BA2">
        <w:rPr>
          <w:sz w:val="18"/>
        </w:rPr>
        <w:t xml:space="preserve">        ssb             </w:t>
      </w:r>
      <w:r>
        <w:rPr>
          <w:sz w:val="18"/>
        </w:rPr>
        <w:t xml:space="preserve">    </w:t>
      </w:r>
      <w:r w:rsidRPr="00315BA2">
        <w:rPr>
          <w:sz w:val="18"/>
        </w:rPr>
        <w:t>SSB-Index</w:t>
      </w:r>
    </w:p>
    <w:p w:rsidR="00315BA2" w:rsidRPr="00315BA2" w:rsidRDefault="00315BA2" w:rsidP="00315BA2">
      <w:pPr>
        <w:pStyle w:val="PL"/>
        <w:rPr>
          <w:sz w:val="18"/>
        </w:rPr>
      </w:pPr>
      <w:r w:rsidRPr="00315BA2">
        <w:rPr>
          <w:sz w:val="18"/>
        </w:rPr>
        <w:t xml:space="preserve">    },</w:t>
      </w:r>
    </w:p>
    <w:p w:rsidR="00315BA2" w:rsidRPr="00315BA2" w:rsidRDefault="00315BA2" w:rsidP="00315BA2">
      <w:pPr>
        <w:pStyle w:val="PL"/>
        <w:rPr>
          <w:sz w:val="18"/>
        </w:rPr>
      </w:pPr>
      <w:r w:rsidRPr="00315BA2">
        <w:rPr>
          <w:sz w:val="18"/>
        </w:rPr>
        <w:t xml:space="preserve">    qcl-Type            </w:t>
      </w:r>
      <w:r w:rsidRPr="00315BA2">
        <w:rPr>
          <w:color w:val="993366"/>
          <w:sz w:val="18"/>
        </w:rPr>
        <w:t>ENUMERATED</w:t>
      </w:r>
      <w:r w:rsidRPr="00315BA2">
        <w:rPr>
          <w:sz w:val="18"/>
        </w:rPr>
        <w:t xml:space="preserve"> {typeA, typeB, typeC, typeD},</w:t>
      </w:r>
    </w:p>
    <w:p w:rsidR="00315BA2" w:rsidRPr="00315BA2" w:rsidRDefault="00315BA2" w:rsidP="00315BA2">
      <w:pPr>
        <w:pStyle w:val="PL"/>
        <w:rPr>
          <w:sz w:val="18"/>
        </w:rPr>
      </w:pPr>
      <w:r w:rsidRPr="00315BA2">
        <w:rPr>
          <w:sz w:val="18"/>
        </w:rPr>
        <w:t xml:space="preserve">    ...</w:t>
      </w:r>
    </w:p>
    <w:p w:rsidR="00315BA2" w:rsidRPr="00315BA2" w:rsidRDefault="00315BA2" w:rsidP="00315BA2">
      <w:pPr>
        <w:pStyle w:val="PL"/>
        <w:rPr>
          <w:sz w:val="18"/>
        </w:rPr>
      </w:pPr>
      <w:r w:rsidRPr="00315BA2">
        <w:rPr>
          <w:sz w:val="18"/>
        </w:rPr>
        <w:t>}</w:t>
      </w:r>
    </w:p>
    <w:p w:rsidR="00302472" w:rsidRDefault="00302472" w:rsidP="00E5178F">
      <w:pPr>
        <w:jc w:val="both"/>
        <w:rPr>
          <w:i/>
          <w:lang w:val="en-GB"/>
        </w:rPr>
      </w:pPr>
    </w:p>
    <w:p w:rsidR="00302472" w:rsidRPr="00882AFD" w:rsidRDefault="00746909" w:rsidP="00E5178F">
      <w:pPr>
        <w:jc w:val="both"/>
        <w:rPr>
          <w:lang w:val="en-GB"/>
        </w:rPr>
      </w:pPr>
      <w:r>
        <w:t xml:space="preserve">If the QCL source of all RS in cell </w:t>
      </w:r>
      <w:r w:rsidR="00091AD7">
        <w:t>B</w:t>
      </w:r>
      <w:r>
        <w:t xml:space="preserve"> are from cell </w:t>
      </w:r>
      <w:r w:rsidR="00091AD7">
        <w:t>A</w:t>
      </w:r>
      <w:r>
        <w:t xml:space="preserve">, this implies UE </w:t>
      </w:r>
      <w:r w:rsidRPr="00882AFD">
        <w:t xml:space="preserve">only needs to perform Rx beam sweeping on cell </w:t>
      </w:r>
      <w:r w:rsidR="00091AD7">
        <w:t>A</w:t>
      </w:r>
      <w:r w:rsidRPr="00882AFD">
        <w:t xml:space="preserve"> and then the information of best Rx beam can be provided to cell </w:t>
      </w:r>
      <w:r w:rsidR="00091AD7">
        <w:t>B</w:t>
      </w:r>
      <w:r w:rsidRPr="00882AFD">
        <w:t xml:space="preserve"> for data reception.</w:t>
      </w:r>
      <w:r w:rsidRPr="00882AFD">
        <w:rPr>
          <w:lang w:val="en-GB"/>
        </w:rPr>
        <w:t xml:space="preserve"> </w:t>
      </w:r>
      <w:r w:rsidR="00882AFD" w:rsidRPr="00882AFD">
        <w:rPr>
          <w:lang w:val="en-GB"/>
        </w:rPr>
        <w:t>If network properly configures</w:t>
      </w:r>
      <w:r w:rsidR="00882AFD">
        <w:rPr>
          <w:lang w:val="en-GB"/>
        </w:rPr>
        <w:t xml:space="preserve"> the TCI-State in all serving cells in an FR2 band</w:t>
      </w:r>
      <w:r w:rsidR="006E58F1">
        <w:rPr>
          <w:lang w:val="en-GB"/>
        </w:rPr>
        <w:t xml:space="preserve"> to be</w:t>
      </w:r>
      <w:r w:rsidR="00882AFD">
        <w:rPr>
          <w:lang w:val="en-GB"/>
        </w:rPr>
        <w:t xml:space="preserve"> QCL-ed to a cell</w:t>
      </w:r>
      <w:r w:rsidR="00091AD7">
        <w:rPr>
          <w:lang w:val="en-GB"/>
        </w:rPr>
        <w:t xml:space="preserve"> A</w:t>
      </w:r>
      <w:r w:rsidR="00882AFD">
        <w:rPr>
          <w:lang w:val="en-GB"/>
        </w:rPr>
        <w:t xml:space="preserve">. Then it is </w:t>
      </w:r>
      <w:r w:rsidR="00091AD7">
        <w:rPr>
          <w:lang w:val="en-GB"/>
        </w:rPr>
        <w:t xml:space="preserve">a </w:t>
      </w:r>
      <w:r w:rsidR="00882AFD">
        <w:rPr>
          <w:lang w:val="en-GB"/>
        </w:rPr>
        <w:t xml:space="preserve">very clear indication to UE that Rx beam sweeping is only needed on </w:t>
      </w:r>
      <w:r w:rsidR="00091AD7">
        <w:rPr>
          <w:lang w:val="en-GB"/>
        </w:rPr>
        <w:t xml:space="preserve">cell A. </w:t>
      </w:r>
      <w:r w:rsidR="00882AFD">
        <w:rPr>
          <w:lang w:val="en-GB"/>
        </w:rPr>
        <w:t xml:space="preserve"> </w:t>
      </w:r>
      <w:r w:rsidRPr="00882AFD">
        <w:rPr>
          <w:lang w:val="en-GB"/>
        </w:rPr>
        <w:t xml:space="preserve">Since Rx beam sweeping is needed for neighbouring cell search, </w:t>
      </w:r>
      <w:r w:rsidR="00091AD7">
        <w:rPr>
          <w:lang w:val="en-GB"/>
        </w:rPr>
        <w:t>then it is very straightforward that UE will only perform neighbouring cell search on cell A.</w:t>
      </w:r>
      <w:r w:rsidRPr="00882AFD">
        <w:rPr>
          <w:lang w:val="en-GB"/>
        </w:rPr>
        <w:t xml:space="preserve"> </w:t>
      </w:r>
    </w:p>
    <w:p w:rsidR="00091AD7" w:rsidRDefault="00E5178F" w:rsidP="00DC3BFA">
      <w:pPr>
        <w:pStyle w:val="a5"/>
        <w:jc w:val="both"/>
        <w:rPr>
          <w:lang w:val="en-US" w:eastAsia="zh-TW"/>
        </w:rPr>
      </w:pPr>
      <w:bookmarkStart w:id="7" w:name="_Ref516650300"/>
      <w:r>
        <w:t xml:space="preserve">Proposal </w:t>
      </w:r>
      <w:fldSimple w:instr=" SEQ Proposal \* ARABIC ">
        <w:r w:rsidR="008526AA">
          <w:rPr>
            <w:noProof/>
          </w:rPr>
          <w:t>1</w:t>
        </w:r>
      </w:fldSimple>
      <w:r>
        <w:rPr>
          <w:lang w:val="en-US"/>
        </w:rPr>
        <w:t xml:space="preserve">: </w:t>
      </w:r>
      <w:r w:rsidR="00091AD7">
        <w:rPr>
          <w:lang w:val="en-US"/>
        </w:rPr>
        <w:t>RAN4 to finalize h</w:t>
      </w:r>
      <w:r>
        <w:rPr>
          <w:lang w:val="en-US"/>
        </w:rPr>
        <w:t xml:space="preserve">ow to select the </w:t>
      </w:r>
      <w:r w:rsidR="007E7182">
        <w:rPr>
          <w:lang w:val="en-US"/>
        </w:rPr>
        <w:t xml:space="preserve">single </w:t>
      </w:r>
      <w:r>
        <w:rPr>
          <w:lang w:val="en-US"/>
        </w:rPr>
        <w:t xml:space="preserve">SCell to monitor at least 6 cells and 24 SSBs </w:t>
      </w:r>
      <w:r w:rsidR="00BC6D19">
        <w:rPr>
          <w:lang w:val="en-US"/>
        </w:rPr>
        <w:t xml:space="preserve">when </w:t>
      </w:r>
      <w:r w:rsidR="00E60D7B">
        <w:rPr>
          <w:lang w:eastAsia="zh-TW"/>
        </w:rPr>
        <w:t>neither PCell nor PSCell is in the FR2 band</w:t>
      </w:r>
      <w:r w:rsidR="00DC3BFA">
        <w:rPr>
          <w:lang w:val="en-US" w:eastAsia="zh-TW"/>
        </w:rPr>
        <w:t xml:space="preserve"> </w:t>
      </w:r>
    </w:p>
    <w:p w:rsidR="00091AD7" w:rsidRDefault="00091AD7" w:rsidP="00091AD7">
      <w:pPr>
        <w:pStyle w:val="a5"/>
        <w:numPr>
          <w:ilvl w:val="0"/>
          <w:numId w:val="7"/>
        </w:numPr>
        <w:jc w:val="both"/>
        <w:rPr>
          <w:lang w:val="en-US" w:eastAsia="zh-TW"/>
        </w:rPr>
      </w:pPr>
      <w:r>
        <w:rPr>
          <w:lang w:val="en-US"/>
        </w:rPr>
        <w:t>Option 1: C</w:t>
      </w:r>
      <w:r w:rsidR="00E5178F">
        <w:rPr>
          <w:lang w:val="en-US"/>
        </w:rPr>
        <w:t xml:space="preserve">ompletely up to UE </w:t>
      </w:r>
      <w:r>
        <w:rPr>
          <w:lang w:val="en-US"/>
        </w:rPr>
        <w:t>implementation</w:t>
      </w:r>
    </w:p>
    <w:p w:rsidR="00091AD7" w:rsidRPr="00091AD7" w:rsidRDefault="00091AD7" w:rsidP="00091AD7">
      <w:pPr>
        <w:pStyle w:val="a5"/>
        <w:numPr>
          <w:ilvl w:val="0"/>
          <w:numId w:val="7"/>
        </w:numPr>
        <w:jc w:val="both"/>
        <w:rPr>
          <w:lang w:val="en-US"/>
        </w:rPr>
      </w:pPr>
      <w:r w:rsidRPr="00091AD7">
        <w:rPr>
          <w:lang w:val="en-US"/>
        </w:rPr>
        <w:t xml:space="preserve">Option 2: </w:t>
      </w:r>
      <w:r w:rsidR="006E58F1">
        <w:rPr>
          <w:lang w:val="en-US"/>
        </w:rPr>
        <w:t>T</w:t>
      </w:r>
      <w:r w:rsidRPr="00091AD7">
        <w:rPr>
          <w:lang w:val="en-US"/>
        </w:rPr>
        <w:t>he SCell is selected if it is the QCL source of all the other SCell</w:t>
      </w:r>
      <w:r w:rsidR="005469EF">
        <w:rPr>
          <w:lang w:val="en-US"/>
        </w:rPr>
        <w:t>s</w:t>
      </w:r>
      <w:bookmarkStart w:id="8" w:name="_GoBack"/>
      <w:bookmarkEnd w:id="8"/>
      <w:r w:rsidRPr="00091AD7">
        <w:rPr>
          <w:lang w:val="en-US"/>
        </w:rPr>
        <w:t xml:space="preserve"> in the same FR2 band</w:t>
      </w:r>
      <w:r w:rsidR="00E5178F">
        <w:rPr>
          <w:lang w:val="en-US"/>
        </w:rPr>
        <w:t>.</w:t>
      </w:r>
      <w:bookmarkEnd w:id="7"/>
    </w:p>
    <w:p w:rsidR="00085372" w:rsidRDefault="00825F53" w:rsidP="008B6D18">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3</w:t>
      </w:r>
      <w:r w:rsidR="00295E51">
        <w:rPr>
          <w:rFonts w:ascii="Calibri" w:hAnsi="Calibri" w:cs="Calibri"/>
          <w:b/>
          <w:color w:val="0D0D0D"/>
          <w:sz w:val="24"/>
          <w:szCs w:val="24"/>
        </w:rPr>
        <w:tab/>
      </w:r>
      <w:r w:rsidR="00085372">
        <w:rPr>
          <w:rFonts w:ascii="Calibri" w:eastAsia="新細明體" w:hAnsi="Calibri" w:cs="Calibri"/>
          <w:b/>
          <w:color w:val="0D0D0D"/>
          <w:sz w:val="24"/>
          <w:szCs w:val="24"/>
          <w:lang w:eastAsia="zh-TW"/>
        </w:rPr>
        <w:t>Con</w:t>
      </w:r>
      <w:r w:rsidR="00085372" w:rsidRPr="00320FAB">
        <w:rPr>
          <w:rFonts w:ascii="Calibri" w:hAnsi="Calibri" w:cs="Calibri"/>
          <w:b/>
          <w:color w:val="0D0D0D"/>
          <w:sz w:val="24"/>
          <w:szCs w:val="24"/>
        </w:rPr>
        <w:t>clusion</w:t>
      </w:r>
      <w:r w:rsidR="00085372">
        <w:rPr>
          <w:rFonts w:ascii="Calibri" w:eastAsia="新細明體" w:hAnsi="Calibri" w:cs="Calibri"/>
          <w:b/>
          <w:color w:val="0D0D0D"/>
          <w:sz w:val="24"/>
          <w:szCs w:val="24"/>
          <w:lang w:eastAsia="zh-TW"/>
        </w:rPr>
        <w:t>s</w:t>
      </w:r>
    </w:p>
    <w:p w:rsidR="003400D9" w:rsidRDefault="00085372" w:rsidP="00DE6473">
      <w:pPr>
        <w:jc w:val="both"/>
        <w:rPr>
          <w:lang w:eastAsia="zh-TW"/>
        </w:rPr>
      </w:pPr>
      <w:r w:rsidRPr="00BF44DE">
        <w:rPr>
          <w:rFonts w:ascii="Calibri" w:eastAsia="新細明體" w:hAnsi="Calibri" w:cs="Calibri"/>
          <w:color w:val="0D0D0D"/>
          <w:lang w:eastAsia="zh-TW"/>
        </w:rPr>
        <w:t>In the contribution,</w:t>
      </w:r>
      <w:bookmarkEnd w:id="0"/>
      <w:bookmarkEnd w:id="1"/>
      <w:bookmarkEnd w:id="2"/>
      <w:bookmarkEnd w:id="3"/>
      <w:bookmarkEnd w:id="4"/>
      <w:bookmarkEnd w:id="5"/>
      <w:r w:rsidR="00CB5FB6" w:rsidRPr="00BF44DE">
        <w:rPr>
          <w:rFonts w:ascii="Calibri" w:eastAsia="新細明體" w:hAnsi="Calibri" w:cs="Calibri"/>
          <w:color w:val="0D0D0D"/>
          <w:lang w:eastAsia="zh-TW"/>
        </w:rPr>
        <w:t xml:space="preserve"> </w:t>
      </w:r>
      <w:r w:rsidR="005247D1">
        <w:rPr>
          <w:lang w:eastAsia="zh-TW"/>
        </w:rPr>
        <w:t xml:space="preserve">we discuss </w:t>
      </w:r>
      <w:r w:rsidR="00091AD7">
        <w:rPr>
          <w:lang w:eastAsia="zh-TW"/>
        </w:rPr>
        <w:t xml:space="preserve">how </w:t>
      </w:r>
      <w:r w:rsidR="00091AD7" w:rsidRPr="00091AD7">
        <w:rPr>
          <w:lang w:eastAsia="zh-TW"/>
        </w:rPr>
        <w:t>UE select</w:t>
      </w:r>
      <w:r w:rsidR="00091AD7">
        <w:rPr>
          <w:lang w:eastAsia="zh-TW"/>
        </w:rPr>
        <w:t>s</w:t>
      </w:r>
      <w:r w:rsidR="00091AD7" w:rsidRPr="00091AD7">
        <w:rPr>
          <w:lang w:eastAsia="zh-TW"/>
        </w:rPr>
        <w:t xml:space="preserve"> </w:t>
      </w:r>
      <w:r w:rsidR="00091AD7">
        <w:rPr>
          <w:lang w:eastAsia="zh-TW"/>
        </w:rPr>
        <w:t>t</w:t>
      </w:r>
      <w:r w:rsidR="00091AD7" w:rsidRPr="00091AD7">
        <w:rPr>
          <w:lang w:eastAsia="zh-TW"/>
        </w:rPr>
        <w:t xml:space="preserve"> FR2 SCC for neighboring cell measurement when neither NR PCell nor NR PSCell is in the FR2 band</w:t>
      </w:r>
      <w:r w:rsidR="005247D1">
        <w:rPr>
          <w:lang w:eastAsia="zh-TW"/>
        </w:rPr>
        <w:t xml:space="preserve">. </w:t>
      </w:r>
      <w:r w:rsidR="00091AD7">
        <w:rPr>
          <w:lang w:eastAsia="zh-TW"/>
        </w:rPr>
        <w:t>Our proposal is provided below</w:t>
      </w:r>
      <w:r w:rsidR="005247D1">
        <w:rPr>
          <w:lang w:eastAsia="zh-TW"/>
        </w:rPr>
        <w:t>:</w:t>
      </w:r>
    </w:p>
    <w:p w:rsidR="00091AD7" w:rsidRPr="00091AD7" w:rsidRDefault="005247D1" w:rsidP="00091AD7">
      <w:pPr>
        <w:rPr>
          <w:rFonts w:ascii="Times New Roman" w:eastAsia="SimSun" w:hAnsi="Times New Roman" w:cs="Times New Roman"/>
          <w:b/>
          <w:sz w:val="20"/>
          <w:szCs w:val="20"/>
          <w:lang w:val="x-none" w:eastAsia="x-none"/>
        </w:rPr>
      </w:pPr>
      <w:r w:rsidRPr="00091AD7">
        <w:rPr>
          <w:rFonts w:ascii="Times New Roman" w:eastAsia="SimSun" w:hAnsi="Times New Roman" w:cs="Times New Roman"/>
          <w:b/>
          <w:sz w:val="20"/>
          <w:szCs w:val="20"/>
          <w:lang w:val="x-none" w:eastAsia="x-none"/>
        </w:rPr>
        <w:fldChar w:fldCharType="begin"/>
      </w:r>
      <w:r w:rsidRPr="00745631">
        <w:rPr>
          <w:rFonts w:ascii="Times New Roman" w:eastAsia="SimSun" w:hAnsi="Times New Roman" w:cs="Times New Roman"/>
          <w:b/>
          <w:sz w:val="20"/>
          <w:szCs w:val="20"/>
          <w:lang w:val="x-none" w:eastAsia="x-none"/>
        </w:rPr>
        <w:instrText xml:space="preserve"> REF _Ref516650300 \h  \* MERGEFORMAT </w:instrText>
      </w:r>
      <w:r w:rsidRPr="00091AD7">
        <w:rPr>
          <w:rFonts w:ascii="Times New Roman" w:eastAsia="SimSun" w:hAnsi="Times New Roman" w:cs="Times New Roman"/>
          <w:b/>
          <w:sz w:val="20"/>
          <w:szCs w:val="20"/>
          <w:lang w:val="x-none" w:eastAsia="x-none"/>
        </w:rPr>
      </w:r>
      <w:r w:rsidRPr="00091AD7">
        <w:rPr>
          <w:rFonts w:ascii="Times New Roman" w:eastAsia="SimSun" w:hAnsi="Times New Roman" w:cs="Times New Roman"/>
          <w:b/>
          <w:sz w:val="20"/>
          <w:szCs w:val="20"/>
          <w:lang w:val="x-none" w:eastAsia="x-none"/>
        </w:rPr>
        <w:fldChar w:fldCharType="separate"/>
      </w:r>
      <w:r w:rsidR="00091AD7" w:rsidRPr="00091AD7">
        <w:rPr>
          <w:rFonts w:ascii="Times New Roman" w:eastAsia="SimSun" w:hAnsi="Times New Roman" w:cs="Times New Roman"/>
          <w:b/>
          <w:sz w:val="20"/>
          <w:szCs w:val="20"/>
          <w:lang w:val="x-none" w:eastAsia="x-none"/>
        </w:rPr>
        <w:t xml:space="preserve">Proposal 1: RAN4 to finalize how to select the single SCell to monitor at least 6 cells and 24 SSBs when neither PCell nor PSCell is in the FR2 band </w:t>
      </w:r>
    </w:p>
    <w:p w:rsidR="00091AD7" w:rsidRPr="00091AD7" w:rsidRDefault="00091AD7" w:rsidP="00091AD7">
      <w:pPr>
        <w:pStyle w:val="a9"/>
        <w:numPr>
          <w:ilvl w:val="0"/>
          <w:numId w:val="8"/>
        </w:numPr>
        <w:rPr>
          <w:rFonts w:ascii="Times New Roman" w:eastAsia="SimSun" w:hAnsi="Times New Roman" w:cs="Times New Roman"/>
          <w:b/>
          <w:sz w:val="20"/>
          <w:szCs w:val="20"/>
          <w:lang w:val="x-none" w:eastAsia="x-none"/>
        </w:rPr>
      </w:pPr>
      <w:r w:rsidRPr="00091AD7">
        <w:rPr>
          <w:rFonts w:ascii="Times New Roman" w:eastAsia="SimSun" w:hAnsi="Times New Roman" w:cs="Times New Roman"/>
          <w:b/>
          <w:sz w:val="20"/>
          <w:szCs w:val="20"/>
          <w:lang w:val="x-none" w:eastAsia="x-none"/>
        </w:rPr>
        <w:t>Option 1: Completely up to UE implementation</w:t>
      </w:r>
    </w:p>
    <w:p w:rsidR="005247D1" w:rsidRPr="00091AD7" w:rsidRDefault="00091AD7" w:rsidP="00091AD7">
      <w:pPr>
        <w:pStyle w:val="a9"/>
        <w:numPr>
          <w:ilvl w:val="0"/>
          <w:numId w:val="8"/>
        </w:numPr>
        <w:jc w:val="both"/>
        <w:rPr>
          <w:rFonts w:ascii="Times New Roman" w:eastAsia="SimSun" w:hAnsi="Times New Roman" w:cs="Times New Roman"/>
          <w:b/>
          <w:sz w:val="20"/>
          <w:szCs w:val="20"/>
          <w:lang w:val="x-none" w:eastAsia="x-none"/>
        </w:rPr>
      </w:pPr>
      <w:r w:rsidRPr="00091AD7">
        <w:rPr>
          <w:rFonts w:ascii="Times New Roman" w:eastAsia="SimSun" w:hAnsi="Times New Roman" w:cs="Times New Roman"/>
          <w:b/>
          <w:sz w:val="20"/>
          <w:szCs w:val="20"/>
          <w:lang w:val="x-none" w:eastAsia="x-none"/>
        </w:rPr>
        <w:t xml:space="preserve">Option 2: </w:t>
      </w:r>
      <w:r w:rsidR="00F42885">
        <w:rPr>
          <w:rFonts w:ascii="Times New Roman" w:eastAsia="SimSun" w:hAnsi="Times New Roman" w:cs="Times New Roman"/>
          <w:b/>
          <w:sz w:val="20"/>
          <w:szCs w:val="20"/>
          <w:lang w:eastAsia="x-none"/>
        </w:rPr>
        <w:t>T</w:t>
      </w:r>
      <w:r w:rsidRPr="00091AD7">
        <w:rPr>
          <w:rFonts w:ascii="Times New Roman" w:eastAsia="SimSun" w:hAnsi="Times New Roman" w:cs="Times New Roman"/>
          <w:b/>
          <w:sz w:val="20"/>
          <w:szCs w:val="20"/>
          <w:lang w:val="x-none" w:eastAsia="x-none"/>
        </w:rPr>
        <w:t>he SCell is selected if it is the QCL source of all the other SCell</w:t>
      </w:r>
      <w:r w:rsidR="00F42885">
        <w:rPr>
          <w:rFonts w:ascii="Times New Roman" w:eastAsia="SimSun" w:hAnsi="Times New Roman" w:cs="Times New Roman"/>
          <w:b/>
          <w:sz w:val="20"/>
          <w:szCs w:val="20"/>
          <w:lang w:eastAsia="x-none"/>
        </w:rPr>
        <w:t>s</w:t>
      </w:r>
      <w:r w:rsidRPr="00091AD7">
        <w:rPr>
          <w:rFonts w:ascii="Times New Roman" w:eastAsia="SimSun" w:hAnsi="Times New Roman" w:cs="Times New Roman"/>
          <w:b/>
          <w:sz w:val="20"/>
          <w:szCs w:val="20"/>
          <w:lang w:val="x-none" w:eastAsia="x-none"/>
        </w:rPr>
        <w:t xml:space="preserve"> in the same FR2 band.</w:t>
      </w:r>
      <w:r w:rsidR="005247D1" w:rsidRPr="00091AD7">
        <w:rPr>
          <w:rFonts w:ascii="Times New Roman" w:eastAsia="SimSun" w:hAnsi="Times New Roman" w:cs="Times New Roman"/>
          <w:b/>
          <w:sz w:val="20"/>
          <w:szCs w:val="20"/>
          <w:lang w:val="x-none" w:eastAsia="x-none"/>
        </w:rPr>
        <w:fldChar w:fldCharType="end"/>
      </w:r>
    </w:p>
    <w:sectPr w:rsidR="005247D1" w:rsidRPr="00091AD7"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6DDF" w:rsidRDefault="00DE6DDF" w:rsidP="008B46F2">
      <w:pPr>
        <w:spacing w:after="0" w:line="240" w:lineRule="auto"/>
      </w:pPr>
      <w:r>
        <w:separator/>
      </w:r>
    </w:p>
  </w:endnote>
  <w:endnote w:type="continuationSeparator" w:id="0">
    <w:p w:rsidR="00DE6DDF" w:rsidRDefault="00DE6DDF"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087" w:usb1="288F4000" w:usb2="00000016" w:usb3="00000000" w:csb0="00100009"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6DDF" w:rsidRDefault="00DE6DDF" w:rsidP="008B46F2">
      <w:pPr>
        <w:spacing w:after="0" w:line="240" w:lineRule="auto"/>
      </w:pPr>
      <w:r>
        <w:separator/>
      </w:r>
    </w:p>
  </w:footnote>
  <w:footnote w:type="continuationSeparator" w:id="0">
    <w:p w:rsidR="00DE6DDF" w:rsidRDefault="00DE6DDF"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B3B75"/>
    <w:multiLevelType w:val="hybridMultilevel"/>
    <w:tmpl w:val="F7563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AD0AB2"/>
    <w:multiLevelType w:val="hybridMultilevel"/>
    <w:tmpl w:val="1C80B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6E7BF5"/>
    <w:multiLevelType w:val="hybridMultilevel"/>
    <w:tmpl w:val="95DC8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EE0CC9"/>
    <w:multiLevelType w:val="hybridMultilevel"/>
    <w:tmpl w:val="346679B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44204977"/>
    <w:multiLevelType w:val="hybridMultilevel"/>
    <w:tmpl w:val="29D65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0728A0"/>
    <w:multiLevelType w:val="hybridMultilevel"/>
    <w:tmpl w:val="F17CDE9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4221"/>
    <w:multiLevelType w:val="hybridMultilevel"/>
    <w:tmpl w:val="6194F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C325250"/>
    <w:multiLevelType w:val="hybridMultilevel"/>
    <w:tmpl w:val="3D3C8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5"/>
  </w:num>
  <w:num w:numId="4">
    <w:abstractNumId w:val="7"/>
  </w:num>
  <w:num w:numId="5">
    <w:abstractNumId w:val="4"/>
  </w:num>
  <w:num w:numId="6">
    <w:abstractNumId w:val="1"/>
  </w:num>
  <w:num w:numId="7">
    <w:abstractNumId w:val="6"/>
  </w:num>
  <w:num w:numId="8">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C4C"/>
    <w:rsid w:val="00003D39"/>
    <w:rsid w:val="00005F93"/>
    <w:rsid w:val="000124A6"/>
    <w:rsid w:val="00014C8E"/>
    <w:rsid w:val="000155B9"/>
    <w:rsid w:val="000200EB"/>
    <w:rsid w:val="00040AE5"/>
    <w:rsid w:val="00045178"/>
    <w:rsid w:val="0004581B"/>
    <w:rsid w:val="00051248"/>
    <w:rsid w:val="00052C73"/>
    <w:rsid w:val="00053C66"/>
    <w:rsid w:val="000553EB"/>
    <w:rsid w:val="00055B1C"/>
    <w:rsid w:val="000627DD"/>
    <w:rsid w:val="000629FD"/>
    <w:rsid w:val="00065A8B"/>
    <w:rsid w:val="00065C5F"/>
    <w:rsid w:val="00067FE4"/>
    <w:rsid w:val="000708CE"/>
    <w:rsid w:val="0007461A"/>
    <w:rsid w:val="00075BFA"/>
    <w:rsid w:val="00076F85"/>
    <w:rsid w:val="00085372"/>
    <w:rsid w:val="00091660"/>
    <w:rsid w:val="00091AD7"/>
    <w:rsid w:val="0009445D"/>
    <w:rsid w:val="000946FA"/>
    <w:rsid w:val="00094BC2"/>
    <w:rsid w:val="00094D42"/>
    <w:rsid w:val="000952FD"/>
    <w:rsid w:val="000A11A9"/>
    <w:rsid w:val="000A781D"/>
    <w:rsid w:val="000B1D83"/>
    <w:rsid w:val="000B2FEE"/>
    <w:rsid w:val="000B5696"/>
    <w:rsid w:val="000B6B00"/>
    <w:rsid w:val="000C4D5B"/>
    <w:rsid w:val="000C534E"/>
    <w:rsid w:val="000D00A8"/>
    <w:rsid w:val="000D15E8"/>
    <w:rsid w:val="000D1B1F"/>
    <w:rsid w:val="000D5A6C"/>
    <w:rsid w:val="000D5DFC"/>
    <w:rsid w:val="000D72AD"/>
    <w:rsid w:val="000E035C"/>
    <w:rsid w:val="000E1CAE"/>
    <w:rsid w:val="000E2B7A"/>
    <w:rsid w:val="000E5759"/>
    <w:rsid w:val="000E6DD2"/>
    <w:rsid w:val="000F364D"/>
    <w:rsid w:val="000F3DE0"/>
    <w:rsid w:val="000F3FCB"/>
    <w:rsid w:val="000F4C51"/>
    <w:rsid w:val="001009C1"/>
    <w:rsid w:val="0010295D"/>
    <w:rsid w:val="00104301"/>
    <w:rsid w:val="001045F6"/>
    <w:rsid w:val="00104887"/>
    <w:rsid w:val="001053AF"/>
    <w:rsid w:val="001057E4"/>
    <w:rsid w:val="00106492"/>
    <w:rsid w:val="001102B8"/>
    <w:rsid w:val="0011370F"/>
    <w:rsid w:val="0011486D"/>
    <w:rsid w:val="00122F51"/>
    <w:rsid w:val="001249B3"/>
    <w:rsid w:val="00124F09"/>
    <w:rsid w:val="00124FD2"/>
    <w:rsid w:val="001253A0"/>
    <w:rsid w:val="00135FF6"/>
    <w:rsid w:val="00136D88"/>
    <w:rsid w:val="00142A74"/>
    <w:rsid w:val="00142F86"/>
    <w:rsid w:val="00143177"/>
    <w:rsid w:val="00143658"/>
    <w:rsid w:val="00150268"/>
    <w:rsid w:val="001507E0"/>
    <w:rsid w:val="0015554A"/>
    <w:rsid w:val="00155773"/>
    <w:rsid w:val="00155941"/>
    <w:rsid w:val="00156F8D"/>
    <w:rsid w:val="00162F85"/>
    <w:rsid w:val="00172A0F"/>
    <w:rsid w:val="00173C94"/>
    <w:rsid w:val="00173F16"/>
    <w:rsid w:val="001740B4"/>
    <w:rsid w:val="00174345"/>
    <w:rsid w:val="00174F24"/>
    <w:rsid w:val="00175A7A"/>
    <w:rsid w:val="0018004A"/>
    <w:rsid w:val="001806FA"/>
    <w:rsid w:val="00181F41"/>
    <w:rsid w:val="00184A85"/>
    <w:rsid w:val="001862A6"/>
    <w:rsid w:val="0018677E"/>
    <w:rsid w:val="00187218"/>
    <w:rsid w:val="00190C6C"/>
    <w:rsid w:val="001910FC"/>
    <w:rsid w:val="001916A4"/>
    <w:rsid w:val="00191CCD"/>
    <w:rsid w:val="0019455F"/>
    <w:rsid w:val="00194D12"/>
    <w:rsid w:val="00195D5F"/>
    <w:rsid w:val="00196DBD"/>
    <w:rsid w:val="001A0A87"/>
    <w:rsid w:val="001A4524"/>
    <w:rsid w:val="001A4683"/>
    <w:rsid w:val="001A62A5"/>
    <w:rsid w:val="001B0F80"/>
    <w:rsid w:val="001B363A"/>
    <w:rsid w:val="001B579F"/>
    <w:rsid w:val="001B6AED"/>
    <w:rsid w:val="001C41AB"/>
    <w:rsid w:val="001C4BF2"/>
    <w:rsid w:val="001C5A7E"/>
    <w:rsid w:val="001D257C"/>
    <w:rsid w:val="001D5C26"/>
    <w:rsid w:val="001D5D01"/>
    <w:rsid w:val="001E160E"/>
    <w:rsid w:val="001E5079"/>
    <w:rsid w:val="001E6A15"/>
    <w:rsid w:val="001E6B2B"/>
    <w:rsid w:val="001F2C71"/>
    <w:rsid w:val="001F3963"/>
    <w:rsid w:val="001F5CF3"/>
    <w:rsid w:val="001F70A4"/>
    <w:rsid w:val="00203D65"/>
    <w:rsid w:val="00206812"/>
    <w:rsid w:val="00214420"/>
    <w:rsid w:val="00214F29"/>
    <w:rsid w:val="00214FB5"/>
    <w:rsid w:val="00215440"/>
    <w:rsid w:val="00216288"/>
    <w:rsid w:val="00221265"/>
    <w:rsid w:val="00221717"/>
    <w:rsid w:val="00222B9C"/>
    <w:rsid w:val="00225AA7"/>
    <w:rsid w:val="00227CB6"/>
    <w:rsid w:val="00234A09"/>
    <w:rsid w:val="00234A41"/>
    <w:rsid w:val="00236704"/>
    <w:rsid w:val="00237718"/>
    <w:rsid w:val="00241F11"/>
    <w:rsid w:val="00244433"/>
    <w:rsid w:val="00245616"/>
    <w:rsid w:val="00246BB9"/>
    <w:rsid w:val="00253F3D"/>
    <w:rsid w:val="00254DCC"/>
    <w:rsid w:val="00262C8C"/>
    <w:rsid w:val="002658F0"/>
    <w:rsid w:val="00266B95"/>
    <w:rsid w:val="00266D5F"/>
    <w:rsid w:val="00271102"/>
    <w:rsid w:val="002720F6"/>
    <w:rsid w:val="002723AE"/>
    <w:rsid w:val="00272668"/>
    <w:rsid w:val="00282F42"/>
    <w:rsid w:val="00286D56"/>
    <w:rsid w:val="00290EB5"/>
    <w:rsid w:val="00292CCC"/>
    <w:rsid w:val="002942C0"/>
    <w:rsid w:val="00295E51"/>
    <w:rsid w:val="00295E8D"/>
    <w:rsid w:val="002A202E"/>
    <w:rsid w:val="002A392D"/>
    <w:rsid w:val="002A555A"/>
    <w:rsid w:val="002B072E"/>
    <w:rsid w:val="002B0E88"/>
    <w:rsid w:val="002B1EE5"/>
    <w:rsid w:val="002B2097"/>
    <w:rsid w:val="002B521C"/>
    <w:rsid w:val="002C1909"/>
    <w:rsid w:val="002C1C95"/>
    <w:rsid w:val="002C51B9"/>
    <w:rsid w:val="002C71EF"/>
    <w:rsid w:val="002D1433"/>
    <w:rsid w:val="002D2689"/>
    <w:rsid w:val="002D6067"/>
    <w:rsid w:val="002D655E"/>
    <w:rsid w:val="002E21D0"/>
    <w:rsid w:val="002E24C7"/>
    <w:rsid w:val="002E6354"/>
    <w:rsid w:val="002E73B3"/>
    <w:rsid w:val="002E7C2F"/>
    <w:rsid w:val="002F01F6"/>
    <w:rsid w:val="002F275D"/>
    <w:rsid w:val="002F2F83"/>
    <w:rsid w:val="00300462"/>
    <w:rsid w:val="00300C80"/>
    <w:rsid w:val="00300F1A"/>
    <w:rsid w:val="00302472"/>
    <w:rsid w:val="00305ED6"/>
    <w:rsid w:val="0030640A"/>
    <w:rsid w:val="00307A6F"/>
    <w:rsid w:val="00310753"/>
    <w:rsid w:val="0031309E"/>
    <w:rsid w:val="00314CFD"/>
    <w:rsid w:val="00315BA2"/>
    <w:rsid w:val="00316805"/>
    <w:rsid w:val="00317CB3"/>
    <w:rsid w:val="00320FAB"/>
    <w:rsid w:val="003225F1"/>
    <w:rsid w:val="00324B1E"/>
    <w:rsid w:val="00331B27"/>
    <w:rsid w:val="00331DB3"/>
    <w:rsid w:val="00332B16"/>
    <w:rsid w:val="00337EC4"/>
    <w:rsid w:val="003400D9"/>
    <w:rsid w:val="00342262"/>
    <w:rsid w:val="0034272F"/>
    <w:rsid w:val="00344F24"/>
    <w:rsid w:val="00353A7E"/>
    <w:rsid w:val="00355C00"/>
    <w:rsid w:val="003572BA"/>
    <w:rsid w:val="0036017C"/>
    <w:rsid w:val="00361114"/>
    <w:rsid w:val="003621EF"/>
    <w:rsid w:val="003727B8"/>
    <w:rsid w:val="003732D8"/>
    <w:rsid w:val="003765A0"/>
    <w:rsid w:val="003779CD"/>
    <w:rsid w:val="00384A15"/>
    <w:rsid w:val="00390F86"/>
    <w:rsid w:val="00394E39"/>
    <w:rsid w:val="00395315"/>
    <w:rsid w:val="003A0395"/>
    <w:rsid w:val="003A216D"/>
    <w:rsid w:val="003A4FB1"/>
    <w:rsid w:val="003B05A8"/>
    <w:rsid w:val="003B1704"/>
    <w:rsid w:val="003B3FE2"/>
    <w:rsid w:val="003B4B0F"/>
    <w:rsid w:val="003C5132"/>
    <w:rsid w:val="003C7400"/>
    <w:rsid w:val="003D0253"/>
    <w:rsid w:val="003E3889"/>
    <w:rsid w:val="003E39ED"/>
    <w:rsid w:val="003E571C"/>
    <w:rsid w:val="003F0E9A"/>
    <w:rsid w:val="003F4C52"/>
    <w:rsid w:val="003F69F7"/>
    <w:rsid w:val="003F76F0"/>
    <w:rsid w:val="003F7847"/>
    <w:rsid w:val="003F7943"/>
    <w:rsid w:val="00403ED0"/>
    <w:rsid w:val="00405966"/>
    <w:rsid w:val="004104BC"/>
    <w:rsid w:val="004149C3"/>
    <w:rsid w:val="004152B4"/>
    <w:rsid w:val="00416D77"/>
    <w:rsid w:val="00420F84"/>
    <w:rsid w:val="00421B1D"/>
    <w:rsid w:val="00421D97"/>
    <w:rsid w:val="00421F6B"/>
    <w:rsid w:val="0042222E"/>
    <w:rsid w:val="00422B53"/>
    <w:rsid w:val="00426796"/>
    <w:rsid w:val="00427FD4"/>
    <w:rsid w:val="0043034F"/>
    <w:rsid w:val="00440799"/>
    <w:rsid w:val="00441219"/>
    <w:rsid w:val="00441291"/>
    <w:rsid w:val="0044171D"/>
    <w:rsid w:val="004426A6"/>
    <w:rsid w:val="00447C8A"/>
    <w:rsid w:val="00455FEC"/>
    <w:rsid w:val="0046132A"/>
    <w:rsid w:val="004640BA"/>
    <w:rsid w:val="00465DF6"/>
    <w:rsid w:val="00466D7F"/>
    <w:rsid w:val="00467337"/>
    <w:rsid w:val="00470794"/>
    <w:rsid w:val="004708EF"/>
    <w:rsid w:val="00473805"/>
    <w:rsid w:val="00475200"/>
    <w:rsid w:val="00477D9F"/>
    <w:rsid w:val="00480E4C"/>
    <w:rsid w:val="004847BD"/>
    <w:rsid w:val="00487D05"/>
    <w:rsid w:val="00487F0A"/>
    <w:rsid w:val="00494E74"/>
    <w:rsid w:val="00495B09"/>
    <w:rsid w:val="004976C5"/>
    <w:rsid w:val="004A5BF0"/>
    <w:rsid w:val="004A601B"/>
    <w:rsid w:val="004B2BFE"/>
    <w:rsid w:val="004C0E5F"/>
    <w:rsid w:val="004C1E3A"/>
    <w:rsid w:val="004C64BD"/>
    <w:rsid w:val="004D04F9"/>
    <w:rsid w:val="004D05EF"/>
    <w:rsid w:val="004E09E4"/>
    <w:rsid w:val="004E3927"/>
    <w:rsid w:val="004E4887"/>
    <w:rsid w:val="004E4955"/>
    <w:rsid w:val="004F3668"/>
    <w:rsid w:val="004F77A6"/>
    <w:rsid w:val="00502D59"/>
    <w:rsid w:val="00503AD1"/>
    <w:rsid w:val="00505955"/>
    <w:rsid w:val="005059EE"/>
    <w:rsid w:val="005109F5"/>
    <w:rsid w:val="0051325B"/>
    <w:rsid w:val="00515004"/>
    <w:rsid w:val="0051553C"/>
    <w:rsid w:val="0051555B"/>
    <w:rsid w:val="00516A08"/>
    <w:rsid w:val="00516C88"/>
    <w:rsid w:val="00517915"/>
    <w:rsid w:val="00520902"/>
    <w:rsid w:val="0052200C"/>
    <w:rsid w:val="005226D7"/>
    <w:rsid w:val="005247D1"/>
    <w:rsid w:val="005266D0"/>
    <w:rsid w:val="0052791F"/>
    <w:rsid w:val="005340C0"/>
    <w:rsid w:val="00535129"/>
    <w:rsid w:val="00537F65"/>
    <w:rsid w:val="005424C8"/>
    <w:rsid w:val="0054550E"/>
    <w:rsid w:val="005469EF"/>
    <w:rsid w:val="00547527"/>
    <w:rsid w:val="005515B0"/>
    <w:rsid w:val="00560D26"/>
    <w:rsid w:val="005722FF"/>
    <w:rsid w:val="00572C7D"/>
    <w:rsid w:val="00573D2E"/>
    <w:rsid w:val="005768FE"/>
    <w:rsid w:val="005806E2"/>
    <w:rsid w:val="00583831"/>
    <w:rsid w:val="0058445D"/>
    <w:rsid w:val="00585012"/>
    <w:rsid w:val="005865DF"/>
    <w:rsid w:val="00587CCC"/>
    <w:rsid w:val="00590862"/>
    <w:rsid w:val="00590D9F"/>
    <w:rsid w:val="005917E4"/>
    <w:rsid w:val="00592813"/>
    <w:rsid w:val="00593B3B"/>
    <w:rsid w:val="005A0D71"/>
    <w:rsid w:val="005A15EA"/>
    <w:rsid w:val="005B1303"/>
    <w:rsid w:val="005B1696"/>
    <w:rsid w:val="005B20E8"/>
    <w:rsid w:val="005B4374"/>
    <w:rsid w:val="005B57B2"/>
    <w:rsid w:val="005C06E9"/>
    <w:rsid w:val="005C356C"/>
    <w:rsid w:val="005D28A7"/>
    <w:rsid w:val="005D2CD0"/>
    <w:rsid w:val="005D5851"/>
    <w:rsid w:val="005E0052"/>
    <w:rsid w:val="005E232D"/>
    <w:rsid w:val="005E25B8"/>
    <w:rsid w:val="005E41E1"/>
    <w:rsid w:val="005F0967"/>
    <w:rsid w:val="005F7790"/>
    <w:rsid w:val="005F79A9"/>
    <w:rsid w:val="00600F57"/>
    <w:rsid w:val="00602705"/>
    <w:rsid w:val="006032C0"/>
    <w:rsid w:val="006058DA"/>
    <w:rsid w:val="00606D6A"/>
    <w:rsid w:val="00611FCD"/>
    <w:rsid w:val="00614A7D"/>
    <w:rsid w:val="00615773"/>
    <w:rsid w:val="00616A16"/>
    <w:rsid w:val="00621020"/>
    <w:rsid w:val="00622539"/>
    <w:rsid w:val="00627F05"/>
    <w:rsid w:val="00630C35"/>
    <w:rsid w:val="00631939"/>
    <w:rsid w:val="00632803"/>
    <w:rsid w:val="00634BC8"/>
    <w:rsid w:val="006354C0"/>
    <w:rsid w:val="006356AB"/>
    <w:rsid w:val="0063696C"/>
    <w:rsid w:val="0064003D"/>
    <w:rsid w:val="00642708"/>
    <w:rsid w:val="00644231"/>
    <w:rsid w:val="00644D7A"/>
    <w:rsid w:val="006476E5"/>
    <w:rsid w:val="006502BE"/>
    <w:rsid w:val="006534DB"/>
    <w:rsid w:val="006540D3"/>
    <w:rsid w:val="00655D3D"/>
    <w:rsid w:val="0066047D"/>
    <w:rsid w:val="00660484"/>
    <w:rsid w:val="006609A8"/>
    <w:rsid w:val="00667888"/>
    <w:rsid w:val="006717A6"/>
    <w:rsid w:val="006720CC"/>
    <w:rsid w:val="0067409D"/>
    <w:rsid w:val="00674A1B"/>
    <w:rsid w:val="0067766A"/>
    <w:rsid w:val="006814B5"/>
    <w:rsid w:val="0068167F"/>
    <w:rsid w:val="00685F43"/>
    <w:rsid w:val="0069259D"/>
    <w:rsid w:val="00693CDA"/>
    <w:rsid w:val="006A33D4"/>
    <w:rsid w:val="006B047F"/>
    <w:rsid w:val="006B12DA"/>
    <w:rsid w:val="006B23B0"/>
    <w:rsid w:val="006B7556"/>
    <w:rsid w:val="006B76E4"/>
    <w:rsid w:val="006C02D2"/>
    <w:rsid w:val="006D555B"/>
    <w:rsid w:val="006E0653"/>
    <w:rsid w:val="006E475D"/>
    <w:rsid w:val="006E4A33"/>
    <w:rsid w:val="006E58F1"/>
    <w:rsid w:val="006F0BC7"/>
    <w:rsid w:val="006F2C62"/>
    <w:rsid w:val="006F4F34"/>
    <w:rsid w:val="006F5FDD"/>
    <w:rsid w:val="006F6D39"/>
    <w:rsid w:val="007022D6"/>
    <w:rsid w:val="007052A8"/>
    <w:rsid w:val="0070796B"/>
    <w:rsid w:val="00711365"/>
    <w:rsid w:val="00711956"/>
    <w:rsid w:val="00713E29"/>
    <w:rsid w:val="007149D7"/>
    <w:rsid w:val="007166FE"/>
    <w:rsid w:val="0072415C"/>
    <w:rsid w:val="00724351"/>
    <w:rsid w:val="00732B63"/>
    <w:rsid w:val="00732D0E"/>
    <w:rsid w:val="007339C2"/>
    <w:rsid w:val="00733D4F"/>
    <w:rsid w:val="00740C3A"/>
    <w:rsid w:val="00743693"/>
    <w:rsid w:val="00745631"/>
    <w:rsid w:val="0074573E"/>
    <w:rsid w:val="00746909"/>
    <w:rsid w:val="0075034F"/>
    <w:rsid w:val="00756C43"/>
    <w:rsid w:val="007626A3"/>
    <w:rsid w:val="007633BC"/>
    <w:rsid w:val="00764B68"/>
    <w:rsid w:val="00766477"/>
    <w:rsid w:val="00772878"/>
    <w:rsid w:val="00781BA0"/>
    <w:rsid w:val="007907AB"/>
    <w:rsid w:val="0079165B"/>
    <w:rsid w:val="00791BDC"/>
    <w:rsid w:val="007942BE"/>
    <w:rsid w:val="00797684"/>
    <w:rsid w:val="00797A38"/>
    <w:rsid w:val="007A2398"/>
    <w:rsid w:val="007B5A95"/>
    <w:rsid w:val="007C0ECC"/>
    <w:rsid w:val="007C2F19"/>
    <w:rsid w:val="007C2F38"/>
    <w:rsid w:val="007C3642"/>
    <w:rsid w:val="007C4070"/>
    <w:rsid w:val="007C69DE"/>
    <w:rsid w:val="007D1446"/>
    <w:rsid w:val="007D55DB"/>
    <w:rsid w:val="007E1372"/>
    <w:rsid w:val="007E2F64"/>
    <w:rsid w:val="007E5F83"/>
    <w:rsid w:val="007E7182"/>
    <w:rsid w:val="007E767B"/>
    <w:rsid w:val="007E7F43"/>
    <w:rsid w:val="007F1F34"/>
    <w:rsid w:val="007F5748"/>
    <w:rsid w:val="007F5938"/>
    <w:rsid w:val="0080175B"/>
    <w:rsid w:val="008123CF"/>
    <w:rsid w:val="00813580"/>
    <w:rsid w:val="00813ABA"/>
    <w:rsid w:val="00815528"/>
    <w:rsid w:val="00815FE4"/>
    <w:rsid w:val="00817B35"/>
    <w:rsid w:val="0082275E"/>
    <w:rsid w:val="00823B0A"/>
    <w:rsid w:val="00823E1B"/>
    <w:rsid w:val="008245D8"/>
    <w:rsid w:val="00825482"/>
    <w:rsid w:val="00825F53"/>
    <w:rsid w:val="00826C44"/>
    <w:rsid w:val="0083043F"/>
    <w:rsid w:val="00831533"/>
    <w:rsid w:val="00833628"/>
    <w:rsid w:val="00840449"/>
    <w:rsid w:val="00843F23"/>
    <w:rsid w:val="008500A5"/>
    <w:rsid w:val="00850DD6"/>
    <w:rsid w:val="008526AA"/>
    <w:rsid w:val="00853AAE"/>
    <w:rsid w:val="00855608"/>
    <w:rsid w:val="00862DA5"/>
    <w:rsid w:val="00863843"/>
    <w:rsid w:val="00864158"/>
    <w:rsid w:val="00864F8E"/>
    <w:rsid w:val="00865E0A"/>
    <w:rsid w:val="0087195F"/>
    <w:rsid w:val="00873DE4"/>
    <w:rsid w:val="008766EC"/>
    <w:rsid w:val="00880EA6"/>
    <w:rsid w:val="00882AFD"/>
    <w:rsid w:val="00885174"/>
    <w:rsid w:val="0089738D"/>
    <w:rsid w:val="008A4D64"/>
    <w:rsid w:val="008A4FC6"/>
    <w:rsid w:val="008A55AB"/>
    <w:rsid w:val="008B46F2"/>
    <w:rsid w:val="008B6D18"/>
    <w:rsid w:val="008B6FAF"/>
    <w:rsid w:val="008C0DCB"/>
    <w:rsid w:val="008C1AB9"/>
    <w:rsid w:val="008C698E"/>
    <w:rsid w:val="008C77BE"/>
    <w:rsid w:val="008D096D"/>
    <w:rsid w:val="008D15E8"/>
    <w:rsid w:val="008D242B"/>
    <w:rsid w:val="008D2B06"/>
    <w:rsid w:val="008D493A"/>
    <w:rsid w:val="008D4ADB"/>
    <w:rsid w:val="008D6865"/>
    <w:rsid w:val="008D6910"/>
    <w:rsid w:val="008E5E49"/>
    <w:rsid w:val="008E7348"/>
    <w:rsid w:val="008F0B55"/>
    <w:rsid w:val="008F0C5C"/>
    <w:rsid w:val="008F4302"/>
    <w:rsid w:val="008F6051"/>
    <w:rsid w:val="00902FCE"/>
    <w:rsid w:val="0090523B"/>
    <w:rsid w:val="00906066"/>
    <w:rsid w:val="00910BBC"/>
    <w:rsid w:val="009139BF"/>
    <w:rsid w:val="009166AC"/>
    <w:rsid w:val="0091725A"/>
    <w:rsid w:val="00922EF9"/>
    <w:rsid w:val="00925E48"/>
    <w:rsid w:val="009267F3"/>
    <w:rsid w:val="009312C1"/>
    <w:rsid w:val="009337B1"/>
    <w:rsid w:val="00934044"/>
    <w:rsid w:val="009402B3"/>
    <w:rsid w:val="00941CB1"/>
    <w:rsid w:val="009424F0"/>
    <w:rsid w:val="00942953"/>
    <w:rsid w:val="00946123"/>
    <w:rsid w:val="009473B5"/>
    <w:rsid w:val="00951A20"/>
    <w:rsid w:val="00951CF7"/>
    <w:rsid w:val="00952D77"/>
    <w:rsid w:val="00953218"/>
    <w:rsid w:val="00955DF1"/>
    <w:rsid w:val="0096177C"/>
    <w:rsid w:val="00963344"/>
    <w:rsid w:val="00965706"/>
    <w:rsid w:val="00966AA9"/>
    <w:rsid w:val="00967599"/>
    <w:rsid w:val="00970641"/>
    <w:rsid w:val="00971519"/>
    <w:rsid w:val="009724DB"/>
    <w:rsid w:val="009729EF"/>
    <w:rsid w:val="00973E36"/>
    <w:rsid w:val="00973FD5"/>
    <w:rsid w:val="009744C9"/>
    <w:rsid w:val="009751FE"/>
    <w:rsid w:val="009752A7"/>
    <w:rsid w:val="00975ED4"/>
    <w:rsid w:val="00976891"/>
    <w:rsid w:val="00980886"/>
    <w:rsid w:val="00980F7F"/>
    <w:rsid w:val="00982348"/>
    <w:rsid w:val="009827C7"/>
    <w:rsid w:val="00983B93"/>
    <w:rsid w:val="00984229"/>
    <w:rsid w:val="00986658"/>
    <w:rsid w:val="0098712E"/>
    <w:rsid w:val="0099092A"/>
    <w:rsid w:val="00993B5F"/>
    <w:rsid w:val="00994B39"/>
    <w:rsid w:val="0099518F"/>
    <w:rsid w:val="0099719B"/>
    <w:rsid w:val="0099768C"/>
    <w:rsid w:val="00997715"/>
    <w:rsid w:val="009A6AFB"/>
    <w:rsid w:val="009A6C3A"/>
    <w:rsid w:val="009B0893"/>
    <w:rsid w:val="009B576B"/>
    <w:rsid w:val="009B763C"/>
    <w:rsid w:val="009B7802"/>
    <w:rsid w:val="009B7969"/>
    <w:rsid w:val="009C5E6C"/>
    <w:rsid w:val="009C60D6"/>
    <w:rsid w:val="009C68D1"/>
    <w:rsid w:val="009C7E8C"/>
    <w:rsid w:val="009D240B"/>
    <w:rsid w:val="009D414E"/>
    <w:rsid w:val="009D5E53"/>
    <w:rsid w:val="009E436A"/>
    <w:rsid w:val="009E5F25"/>
    <w:rsid w:val="009F0192"/>
    <w:rsid w:val="009F10E9"/>
    <w:rsid w:val="009F53CF"/>
    <w:rsid w:val="009F5703"/>
    <w:rsid w:val="00A04A49"/>
    <w:rsid w:val="00A05924"/>
    <w:rsid w:val="00A10095"/>
    <w:rsid w:val="00A124E5"/>
    <w:rsid w:val="00A17775"/>
    <w:rsid w:val="00A23B27"/>
    <w:rsid w:val="00A23B97"/>
    <w:rsid w:val="00A24CAB"/>
    <w:rsid w:val="00A26621"/>
    <w:rsid w:val="00A335AF"/>
    <w:rsid w:val="00A37352"/>
    <w:rsid w:val="00A37F9F"/>
    <w:rsid w:val="00A40DA0"/>
    <w:rsid w:val="00A447ED"/>
    <w:rsid w:val="00A44DFE"/>
    <w:rsid w:val="00A501B7"/>
    <w:rsid w:val="00A50245"/>
    <w:rsid w:val="00A52F2C"/>
    <w:rsid w:val="00A563D2"/>
    <w:rsid w:val="00A60FD0"/>
    <w:rsid w:val="00A61DE9"/>
    <w:rsid w:val="00A625E4"/>
    <w:rsid w:val="00A64D5D"/>
    <w:rsid w:val="00A70087"/>
    <w:rsid w:val="00A72E25"/>
    <w:rsid w:val="00A73AF2"/>
    <w:rsid w:val="00A76C88"/>
    <w:rsid w:val="00A82614"/>
    <w:rsid w:val="00A846B8"/>
    <w:rsid w:val="00A84C9A"/>
    <w:rsid w:val="00A875FE"/>
    <w:rsid w:val="00A87BDD"/>
    <w:rsid w:val="00A92FFF"/>
    <w:rsid w:val="00A94EFB"/>
    <w:rsid w:val="00A96FBD"/>
    <w:rsid w:val="00A978FD"/>
    <w:rsid w:val="00AA0B75"/>
    <w:rsid w:val="00AA0C0B"/>
    <w:rsid w:val="00AA3734"/>
    <w:rsid w:val="00AA3735"/>
    <w:rsid w:val="00AA6CE0"/>
    <w:rsid w:val="00AB251C"/>
    <w:rsid w:val="00AC1992"/>
    <w:rsid w:val="00AC359E"/>
    <w:rsid w:val="00AC7F48"/>
    <w:rsid w:val="00AD001F"/>
    <w:rsid w:val="00AD065D"/>
    <w:rsid w:val="00AD573E"/>
    <w:rsid w:val="00AE01FA"/>
    <w:rsid w:val="00AE0F46"/>
    <w:rsid w:val="00AE1E87"/>
    <w:rsid w:val="00AE4A22"/>
    <w:rsid w:val="00AE593E"/>
    <w:rsid w:val="00AE61E0"/>
    <w:rsid w:val="00AF1432"/>
    <w:rsid w:val="00AF1AAA"/>
    <w:rsid w:val="00AF1FA5"/>
    <w:rsid w:val="00AF7AA6"/>
    <w:rsid w:val="00AF7ED2"/>
    <w:rsid w:val="00B00CC3"/>
    <w:rsid w:val="00B0126F"/>
    <w:rsid w:val="00B0528E"/>
    <w:rsid w:val="00B0676F"/>
    <w:rsid w:val="00B069FE"/>
    <w:rsid w:val="00B07D53"/>
    <w:rsid w:val="00B10524"/>
    <w:rsid w:val="00B11B22"/>
    <w:rsid w:val="00B12A4A"/>
    <w:rsid w:val="00B145EC"/>
    <w:rsid w:val="00B17AEB"/>
    <w:rsid w:val="00B21CB0"/>
    <w:rsid w:val="00B23290"/>
    <w:rsid w:val="00B246E4"/>
    <w:rsid w:val="00B2627D"/>
    <w:rsid w:val="00B32EA8"/>
    <w:rsid w:val="00B37A9A"/>
    <w:rsid w:val="00B401F9"/>
    <w:rsid w:val="00B40714"/>
    <w:rsid w:val="00B40C81"/>
    <w:rsid w:val="00B43CA9"/>
    <w:rsid w:val="00B43F46"/>
    <w:rsid w:val="00B46E1F"/>
    <w:rsid w:val="00B479B0"/>
    <w:rsid w:val="00B47CEF"/>
    <w:rsid w:val="00B500C9"/>
    <w:rsid w:val="00B50C6F"/>
    <w:rsid w:val="00B52558"/>
    <w:rsid w:val="00B52A49"/>
    <w:rsid w:val="00B53228"/>
    <w:rsid w:val="00B546BC"/>
    <w:rsid w:val="00B60C6B"/>
    <w:rsid w:val="00B60E69"/>
    <w:rsid w:val="00B6226A"/>
    <w:rsid w:val="00B6636D"/>
    <w:rsid w:val="00B66956"/>
    <w:rsid w:val="00B66EDA"/>
    <w:rsid w:val="00B672A4"/>
    <w:rsid w:val="00B67FB0"/>
    <w:rsid w:val="00B7034D"/>
    <w:rsid w:val="00B7336F"/>
    <w:rsid w:val="00B73778"/>
    <w:rsid w:val="00B7593B"/>
    <w:rsid w:val="00B7650D"/>
    <w:rsid w:val="00B83762"/>
    <w:rsid w:val="00B85346"/>
    <w:rsid w:val="00B91413"/>
    <w:rsid w:val="00BA2682"/>
    <w:rsid w:val="00BA5637"/>
    <w:rsid w:val="00BA7C7D"/>
    <w:rsid w:val="00BB7226"/>
    <w:rsid w:val="00BB7D07"/>
    <w:rsid w:val="00BC037D"/>
    <w:rsid w:val="00BC4C1C"/>
    <w:rsid w:val="00BC62BA"/>
    <w:rsid w:val="00BC6D19"/>
    <w:rsid w:val="00BC6E18"/>
    <w:rsid w:val="00BC711D"/>
    <w:rsid w:val="00BD0219"/>
    <w:rsid w:val="00BD10B2"/>
    <w:rsid w:val="00BD1A8A"/>
    <w:rsid w:val="00BD7AB5"/>
    <w:rsid w:val="00BE1DC2"/>
    <w:rsid w:val="00BE38D4"/>
    <w:rsid w:val="00BE424C"/>
    <w:rsid w:val="00BE7450"/>
    <w:rsid w:val="00BF44DE"/>
    <w:rsid w:val="00BF470E"/>
    <w:rsid w:val="00BF7926"/>
    <w:rsid w:val="00C009F9"/>
    <w:rsid w:val="00C0188B"/>
    <w:rsid w:val="00C06792"/>
    <w:rsid w:val="00C1414C"/>
    <w:rsid w:val="00C17988"/>
    <w:rsid w:val="00C20C04"/>
    <w:rsid w:val="00C23DB6"/>
    <w:rsid w:val="00C266EA"/>
    <w:rsid w:val="00C328AB"/>
    <w:rsid w:val="00C34216"/>
    <w:rsid w:val="00C3475D"/>
    <w:rsid w:val="00C40E9E"/>
    <w:rsid w:val="00C41C6C"/>
    <w:rsid w:val="00C43876"/>
    <w:rsid w:val="00C449AA"/>
    <w:rsid w:val="00C457C6"/>
    <w:rsid w:val="00C46D5B"/>
    <w:rsid w:val="00C51367"/>
    <w:rsid w:val="00C5178A"/>
    <w:rsid w:val="00C51E48"/>
    <w:rsid w:val="00C53920"/>
    <w:rsid w:val="00C630D1"/>
    <w:rsid w:val="00C63433"/>
    <w:rsid w:val="00C714B1"/>
    <w:rsid w:val="00C772C1"/>
    <w:rsid w:val="00C82393"/>
    <w:rsid w:val="00C8257D"/>
    <w:rsid w:val="00C82F7B"/>
    <w:rsid w:val="00C84C5E"/>
    <w:rsid w:val="00C85414"/>
    <w:rsid w:val="00C8562F"/>
    <w:rsid w:val="00C91CE2"/>
    <w:rsid w:val="00C946B6"/>
    <w:rsid w:val="00C956FD"/>
    <w:rsid w:val="00C97EC6"/>
    <w:rsid w:val="00CA2000"/>
    <w:rsid w:val="00CA4215"/>
    <w:rsid w:val="00CA5411"/>
    <w:rsid w:val="00CA7C42"/>
    <w:rsid w:val="00CB5FB6"/>
    <w:rsid w:val="00CC12EE"/>
    <w:rsid w:val="00CC1F87"/>
    <w:rsid w:val="00CC5401"/>
    <w:rsid w:val="00CC5EDA"/>
    <w:rsid w:val="00CC7B9A"/>
    <w:rsid w:val="00CD113A"/>
    <w:rsid w:val="00CD205A"/>
    <w:rsid w:val="00CD21AB"/>
    <w:rsid w:val="00CD46DB"/>
    <w:rsid w:val="00CD4ACC"/>
    <w:rsid w:val="00CD6583"/>
    <w:rsid w:val="00CD6FFE"/>
    <w:rsid w:val="00CE2631"/>
    <w:rsid w:val="00CE33C6"/>
    <w:rsid w:val="00CE62B9"/>
    <w:rsid w:val="00CF05BF"/>
    <w:rsid w:val="00CF124C"/>
    <w:rsid w:val="00CF7ED8"/>
    <w:rsid w:val="00D015C7"/>
    <w:rsid w:val="00D01813"/>
    <w:rsid w:val="00D04252"/>
    <w:rsid w:val="00D0599B"/>
    <w:rsid w:val="00D070E7"/>
    <w:rsid w:val="00D12E50"/>
    <w:rsid w:val="00D163F1"/>
    <w:rsid w:val="00D1653D"/>
    <w:rsid w:val="00D206FE"/>
    <w:rsid w:val="00D20DFD"/>
    <w:rsid w:val="00D23CED"/>
    <w:rsid w:val="00D244FA"/>
    <w:rsid w:val="00D2625B"/>
    <w:rsid w:val="00D304B3"/>
    <w:rsid w:val="00D31DB3"/>
    <w:rsid w:val="00D339E7"/>
    <w:rsid w:val="00D37F00"/>
    <w:rsid w:val="00D416B5"/>
    <w:rsid w:val="00D4469C"/>
    <w:rsid w:val="00D4678A"/>
    <w:rsid w:val="00D50D1B"/>
    <w:rsid w:val="00D52DD6"/>
    <w:rsid w:val="00D53BD4"/>
    <w:rsid w:val="00D560E1"/>
    <w:rsid w:val="00D6434F"/>
    <w:rsid w:val="00D66D0F"/>
    <w:rsid w:val="00D70182"/>
    <w:rsid w:val="00D71150"/>
    <w:rsid w:val="00D7349E"/>
    <w:rsid w:val="00D765CB"/>
    <w:rsid w:val="00D77376"/>
    <w:rsid w:val="00D82F45"/>
    <w:rsid w:val="00D84B1B"/>
    <w:rsid w:val="00D856F1"/>
    <w:rsid w:val="00D86574"/>
    <w:rsid w:val="00D877C8"/>
    <w:rsid w:val="00D87FBF"/>
    <w:rsid w:val="00D9052D"/>
    <w:rsid w:val="00D91DCD"/>
    <w:rsid w:val="00D92783"/>
    <w:rsid w:val="00D94426"/>
    <w:rsid w:val="00D97615"/>
    <w:rsid w:val="00DA1CFB"/>
    <w:rsid w:val="00DA4390"/>
    <w:rsid w:val="00DA4680"/>
    <w:rsid w:val="00DB16B2"/>
    <w:rsid w:val="00DB4847"/>
    <w:rsid w:val="00DB5050"/>
    <w:rsid w:val="00DB6D5B"/>
    <w:rsid w:val="00DC0875"/>
    <w:rsid w:val="00DC0D99"/>
    <w:rsid w:val="00DC1FE8"/>
    <w:rsid w:val="00DC36C0"/>
    <w:rsid w:val="00DC3BFA"/>
    <w:rsid w:val="00DC7419"/>
    <w:rsid w:val="00DD632D"/>
    <w:rsid w:val="00DD7D59"/>
    <w:rsid w:val="00DE2B6F"/>
    <w:rsid w:val="00DE3494"/>
    <w:rsid w:val="00DE5EFC"/>
    <w:rsid w:val="00DE6473"/>
    <w:rsid w:val="00DE6DDF"/>
    <w:rsid w:val="00DF16F2"/>
    <w:rsid w:val="00DF39E2"/>
    <w:rsid w:val="00DF4130"/>
    <w:rsid w:val="00DF639F"/>
    <w:rsid w:val="00E00789"/>
    <w:rsid w:val="00E01360"/>
    <w:rsid w:val="00E0215B"/>
    <w:rsid w:val="00E055C3"/>
    <w:rsid w:val="00E10336"/>
    <w:rsid w:val="00E1073D"/>
    <w:rsid w:val="00E142D2"/>
    <w:rsid w:val="00E149B2"/>
    <w:rsid w:val="00E17455"/>
    <w:rsid w:val="00E22059"/>
    <w:rsid w:val="00E222DB"/>
    <w:rsid w:val="00E23F4C"/>
    <w:rsid w:val="00E258E8"/>
    <w:rsid w:val="00E2710F"/>
    <w:rsid w:val="00E305AE"/>
    <w:rsid w:val="00E3639D"/>
    <w:rsid w:val="00E37D66"/>
    <w:rsid w:val="00E40453"/>
    <w:rsid w:val="00E40BCE"/>
    <w:rsid w:val="00E41ED9"/>
    <w:rsid w:val="00E43EA4"/>
    <w:rsid w:val="00E45A94"/>
    <w:rsid w:val="00E45E17"/>
    <w:rsid w:val="00E45EFE"/>
    <w:rsid w:val="00E51351"/>
    <w:rsid w:val="00E5178F"/>
    <w:rsid w:val="00E5381F"/>
    <w:rsid w:val="00E5472D"/>
    <w:rsid w:val="00E57E3D"/>
    <w:rsid w:val="00E60D7B"/>
    <w:rsid w:val="00E6611F"/>
    <w:rsid w:val="00E679C3"/>
    <w:rsid w:val="00E70949"/>
    <w:rsid w:val="00E7404F"/>
    <w:rsid w:val="00E76107"/>
    <w:rsid w:val="00E76BDA"/>
    <w:rsid w:val="00E77A6F"/>
    <w:rsid w:val="00E77F0F"/>
    <w:rsid w:val="00E80B85"/>
    <w:rsid w:val="00E818A0"/>
    <w:rsid w:val="00E81E59"/>
    <w:rsid w:val="00E828DB"/>
    <w:rsid w:val="00E82C86"/>
    <w:rsid w:val="00E83A7D"/>
    <w:rsid w:val="00E8441B"/>
    <w:rsid w:val="00E849E9"/>
    <w:rsid w:val="00E84B6F"/>
    <w:rsid w:val="00E86949"/>
    <w:rsid w:val="00E86EF5"/>
    <w:rsid w:val="00E9278B"/>
    <w:rsid w:val="00E95735"/>
    <w:rsid w:val="00E95FBC"/>
    <w:rsid w:val="00EA0D1C"/>
    <w:rsid w:val="00EA14FD"/>
    <w:rsid w:val="00EA435A"/>
    <w:rsid w:val="00EA5EC1"/>
    <w:rsid w:val="00EB1149"/>
    <w:rsid w:val="00EB53A0"/>
    <w:rsid w:val="00EB647E"/>
    <w:rsid w:val="00EB68ED"/>
    <w:rsid w:val="00EB6AA0"/>
    <w:rsid w:val="00EC2414"/>
    <w:rsid w:val="00EC37E3"/>
    <w:rsid w:val="00EC3BDE"/>
    <w:rsid w:val="00EC5615"/>
    <w:rsid w:val="00EC6E4F"/>
    <w:rsid w:val="00ED0C85"/>
    <w:rsid w:val="00ED1FA9"/>
    <w:rsid w:val="00ED228C"/>
    <w:rsid w:val="00ED2480"/>
    <w:rsid w:val="00ED291C"/>
    <w:rsid w:val="00ED4C82"/>
    <w:rsid w:val="00ED5FD7"/>
    <w:rsid w:val="00EE0926"/>
    <w:rsid w:val="00EE3DFF"/>
    <w:rsid w:val="00EE7AFA"/>
    <w:rsid w:val="00EF2D5A"/>
    <w:rsid w:val="00EF3642"/>
    <w:rsid w:val="00EF4168"/>
    <w:rsid w:val="00EF618A"/>
    <w:rsid w:val="00EF72D9"/>
    <w:rsid w:val="00F02546"/>
    <w:rsid w:val="00F02EC6"/>
    <w:rsid w:val="00F03B91"/>
    <w:rsid w:val="00F0523E"/>
    <w:rsid w:val="00F0588F"/>
    <w:rsid w:val="00F05AF8"/>
    <w:rsid w:val="00F06D85"/>
    <w:rsid w:val="00F07FA1"/>
    <w:rsid w:val="00F203CD"/>
    <w:rsid w:val="00F247B0"/>
    <w:rsid w:val="00F25FD4"/>
    <w:rsid w:val="00F26B5C"/>
    <w:rsid w:val="00F315CB"/>
    <w:rsid w:val="00F32A48"/>
    <w:rsid w:val="00F333AF"/>
    <w:rsid w:val="00F3394A"/>
    <w:rsid w:val="00F341E4"/>
    <w:rsid w:val="00F35CBE"/>
    <w:rsid w:val="00F3611A"/>
    <w:rsid w:val="00F42885"/>
    <w:rsid w:val="00F44FEA"/>
    <w:rsid w:val="00F50490"/>
    <w:rsid w:val="00F51957"/>
    <w:rsid w:val="00F52DAB"/>
    <w:rsid w:val="00F603ED"/>
    <w:rsid w:val="00F6167B"/>
    <w:rsid w:val="00F61E76"/>
    <w:rsid w:val="00F67C85"/>
    <w:rsid w:val="00F71612"/>
    <w:rsid w:val="00F72882"/>
    <w:rsid w:val="00F803E9"/>
    <w:rsid w:val="00F81D40"/>
    <w:rsid w:val="00F8292F"/>
    <w:rsid w:val="00F85728"/>
    <w:rsid w:val="00F866E3"/>
    <w:rsid w:val="00F879E7"/>
    <w:rsid w:val="00F903D1"/>
    <w:rsid w:val="00F918A8"/>
    <w:rsid w:val="00F952EB"/>
    <w:rsid w:val="00FA0168"/>
    <w:rsid w:val="00FA496E"/>
    <w:rsid w:val="00FA605F"/>
    <w:rsid w:val="00FA6507"/>
    <w:rsid w:val="00FB2710"/>
    <w:rsid w:val="00FB28FB"/>
    <w:rsid w:val="00FB34E1"/>
    <w:rsid w:val="00FB3A7B"/>
    <w:rsid w:val="00FB476B"/>
    <w:rsid w:val="00FC342E"/>
    <w:rsid w:val="00FC43FD"/>
    <w:rsid w:val="00FC490A"/>
    <w:rsid w:val="00FC61DA"/>
    <w:rsid w:val="00FC63B1"/>
    <w:rsid w:val="00FC7291"/>
    <w:rsid w:val="00FD1B50"/>
    <w:rsid w:val="00FD5B20"/>
    <w:rsid w:val="00FD7E4E"/>
    <w:rsid w:val="00FE2438"/>
    <w:rsid w:val="00FE376A"/>
    <w:rsid w:val="00FE6B6F"/>
    <w:rsid w:val="00FF0B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F4FDA3B-D2D6-402C-AB3C-49FEF498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9E2"/>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4">
    <w:name w:val="heading 4"/>
    <w:basedOn w:val="a"/>
    <w:next w:val="a"/>
    <w:link w:val="40"/>
    <w:uiPriority w:val="9"/>
    <w:semiHidden/>
    <w:unhideWhenUsed/>
    <w:qFormat/>
    <w:rsid w:val="00971519"/>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cs="Times New Roman"/>
      <w:b/>
      <w:kern w:val="2"/>
      <w:sz w:val="18"/>
      <w:lang w:val="x-none" w:eastAsia="zh-TW"/>
    </w:rPr>
  </w:style>
  <w:style w:type="paragraph" w:customStyle="1" w:styleId="TAL">
    <w:name w:val="TAL"/>
    <w:basedOn w:val="a"/>
    <w:link w:val="TALChar"/>
    <w:rsid w:val="00A73AF2"/>
    <w:pPr>
      <w:keepNext/>
      <w:keepLines/>
      <w:spacing w:after="200" w:line="276" w:lineRule="auto"/>
    </w:pPr>
    <w:rPr>
      <w:rFonts w:ascii="Arial" w:eastAsia="新細明體" w:hAnsi="Arial" w:cs="Times New Roman"/>
      <w:kern w:val="2"/>
      <w:sz w:val="18"/>
      <w:lang w:val="x-none" w:eastAsia="x-none"/>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cs="Times New Roman"/>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ascii="Times New Roman" w:eastAsia="SimSun" w:hAnsi="Times New Roman" w:cs="Times New Roman"/>
      <w:b/>
      <w:sz w:val="20"/>
      <w:szCs w:val="20"/>
      <w:lang w:val="x-none" w:eastAsia="x-none"/>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lang w:val="x-none" w:eastAsia="x-none"/>
    </w:rPr>
  </w:style>
  <w:style w:type="character" w:customStyle="1" w:styleId="TAHCar">
    <w:name w:val="TAH Car"/>
    <w:link w:val="TAH"/>
    <w:locked/>
    <w:rsid w:val="00A73AF2"/>
    <w:rPr>
      <w:rFonts w:ascii="Arial" w:eastAsia="新細明體" w:hAnsi="Arial" w:cs="Times New Roman"/>
      <w:b/>
      <w:kern w:val="2"/>
      <w:sz w:val="18"/>
      <w:lang w:val="x-none" w:eastAsia="zh-TW"/>
    </w:rPr>
  </w:style>
  <w:style w:type="character" w:customStyle="1" w:styleId="TALChar">
    <w:name w:val="TAL Char"/>
    <w:link w:val="TAL"/>
    <w:rsid w:val="00A73AF2"/>
    <w:rPr>
      <w:rFonts w:ascii="Arial" w:eastAsia="新細明體" w:hAnsi="Arial" w:cs="Times New Roman"/>
      <w:kern w:val="2"/>
      <w:sz w:val="18"/>
      <w:lang w:val="x-none" w:eastAsia="x-none"/>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line="240" w:lineRule="auto"/>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line="240" w:lineRule="auto"/>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styleId="5-1">
    <w:name w:val="Grid Table 5 Dark Accent 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styleId="af">
    <w:name w:val="Placeholder Text"/>
    <w:basedOn w:val="a0"/>
    <w:uiPriority w:val="99"/>
    <w:semiHidden/>
    <w:rsid w:val="00F71612"/>
    <w:rPr>
      <w:color w:val="808080"/>
    </w:rPr>
  </w:style>
  <w:style w:type="character" w:customStyle="1" w:styleId="PLChar">
    <w:name w:val="PL Char"/>
    <w:basedOn w:val="a0"/>
    <w:link w:val="PL"/>
    <w:qFormat/>
    <w:locked/>
    <w:rsid w:val="0052791F"/>
    <w:rPr>
      <w:rFonts w:ascii="Courier New" w:hAnsi="Courier New" w:cs="Courier New"/>
      <w:shd w:val="clear" w:color="auto" w:fill="E6E6E6"/>
      <w:lang w:eastAsia="sv-SE"/>
    </w:rPr>
  </w:style>
  <w:style w:type="paragraph" w:customStyle="1" w:styleId="PL">
    <w:name w:val="PL"/>
    <w:basedOn w:val="a"/>
    <w:link w:val="PLChar"/>
    <w:qFormat/>
    <w:rsid w:val="0052791F"/>
    <w:pPr>
      <w:shd w:val="clear" w:color="auto" w:fill="E6E6E6"/>
      <w:spacing w:after="0" w:line="240" w:lineRule="auto"/>
    </w:pPr>
    <w:rPr>
      <w:rFonts w:ascii="Courier New" w:hAnsi="Courier New" w:cs="Courier New"/>
      <w:lang w:eastAsia="sv-SE"/>
    </w:rPr>
  </w:style>
  <w:style w:type="character" w:customStyle="1" w:styleId="40">
    <w:name w:val="標題 4 字元"/>
    <w:basedOn w:val="a0"/>
    <w:link w:val="4"/>
    <w:uiPriority w:val="9"/>
    <w:semiHidden/>
    <w:rsid w:val="00971519"/>
    <w:rPr>
      <w:rFonts w:asciiTheme="majorHAnsi" w:eastAsiaTheme="majorEastAsia" w:hAnsiTheme="majorHAnsi" w:cstheme="majorBidi"/>
      <w:i/>
      <w:iCs/>
      <w:color w:val="2E74B5" w:themeColor="accent1" w:themeShade="BF"/>
    </w:rPr>
  </w:style>
  <w:style w:type="paragraph" w:customStyle="1" w:styleId="NO">
    <w:name w:val="NO"/>
    <w:basedOn w:val="a"/>
    <w:link w:val="NOChar"/>
    <w:rsid w:val="005F7790"/>
    <w:pPr>
      <w:keepLines/>
      <w:spacing w:after="180" w:line="240" w:lineRule="auto"/>
      <w:ind w:left="1135" w:hanging="851"/>
    </w:pPr>
    <w:rPr>
      <w:rFonts w:ascii="Times New Roman" w:eastAsia="SimSun" w:hAnsi="Times New Roman" w:cs="Times New Roman"/>
      <w:sz w:val="20"/>
      <w:szCs w:val="20"/>
      <w:lang w:val="en-GB" w:eastAsia="en-US"/>
    </w:rPr>
  </w:style>
  <w:style w:type="character" w:customStyle="1" w:styleId="NOChar">
    <w:name w:val="NO Char"/>
    <w:link w:val="NO"/>
    <w:rsid w:val="005F7790"/>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07936268">
          <w:marLeft w:val="360"/>
          <w:marRight w:val="0"/>
          <w:marTop w:val="2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52185421">
          <w:marLeft w:val="1080"/>
          <w:marRight w:val="0"/>
          <w:marTop w:val="1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1572882180">
          <w:marLeft w:val="547"/>
          <w:marRight w:val="0"/>
          <w:marTop w:val="144"/>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2075077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65BAD-FAE9-47D8-91F5-0110BBA16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1373</TotalTime>
  <Pages>2</Pages>
  <Words>776</Words>
  <Characters>4425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Ato-MediaTek2</cp:lastModifiedBy>
  <cp:revision>245</cp:revision>
  <dcterms:created xsi:type="dcterms:W3CDTF">2018-01-15T06:05:00Z</dcterms:created>
  <dcterms:modified xsi:type="dcterms:W3CDTF">2018-11-02T07:39:00Z</dcterms:modified>
</cp:coreProperties>
</file>